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p>
    <w:p>
      <w:pPr>
        <w:jc w:val="center"/>
        <w:rPr>
          <w:rFonts w:ascii="仿宋" w:hAnsi="仿宋" w:eastAsia="仿宋"/>
          <w:b/>
          <w:sz w:val="36"/>
          <w:szCs w:val="36"/>
        </w:rPr>
      </w:pPr>
      <w:r>
        <w:rPr>
          <w:rFonts w:hint="eastAsia" w:ascii="仿宋" w:hAnsi="仿宋" w:eastAsia="仿宋"/>
          <w:b/>
          <w:sz w:val="36"/>
          <w:szCs w:val="36"/>
          <w:lang w:val="en-US" w:eastAsia="zh-CN"/>
        </w:rPr>
        <w:t>浙江文成北银村镇银行自助</w:t>
      </w:r>
      <w:r>
        <w:rPr>
          <w:rFonts w:hint="eastAsia" w:ascii="仿宋" w:hAnsi="仿宋" w:eastAsia="仿宋"/>
          <w:b/>
          <w:sz w:val="36"/>
          <w:szCs w:val="36"/>
        </w:rPr>
        <w:t>柜员机项目</w:t>
      </w: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84"/>
          <w:szCs w:val="84"/>
        </w:rPr>
      </w:pPr>
      <w:r>
        <w:rPr>
          <w:rFonts w:hint="eastAsia" w:ascii="宋体" w:hAnsi="宋体"/>
          <w:bCs/>
          <w:sz w:val="84"/>
          <w:szCs w:val="84"/>
        </w:rPr>
        <w:t>竞争性磋商采购文件</w:t>
      </w:r>
    </w:p>
    <w:p>
      <w:pPr>
        <w:spacing w:line="480" w:lineRule="auto"/>
        <w:ind w:firstLine="2567" w:firstLineChars="799"/>
        <w:rPr>
          <w:rFonts w:ascii="宋体" w:hAnsi="宋体"/>
          <w:b/>
          <w:sz w:val="32"/>
        </w:rPr>
      </w:pPr>
    </w:p>
    <w:p>
      <w:pPr>
        <w:spacing w:line="480" w:lineRule="auto"/>
        <w:ind w:firstLine="2567" w:firstLineChars="799"/>
        <w:rPr>
          <w:rFonts w:ascii="宋体" w:hAnsi="宋体"/>
          <w:sz w:val="32"/>
          <w:szCs w:val="32"/>
        </w:rPr>
      </w:pPr>
      <w:r>
        <w:rPr>
          <w:rFonts w:hint="eastAsia" w:ascii="宋体" w:hAnsi="宋体"/>
          <w:b/>
          <w:sz w:val="32"/>
        </w:rPr>
        <w:t>文件编号：</w:t>
      </w:r>
      <w:r>
        <w:rPr>
          <w:rFonts w:hint="eastAsia" w:ascii="宋体" w:hAnsi="宋体"/>
          <w:b/>
          <w:sz w:val="32"/>
          <w:lang w:val="en-US" w:eastAsia="zh-CN"/>
        </w:rPr>
        <w:t>zjwc</w:t>
      </w:r>
      <w:r>
        <w:rPr>
          <w:rFonts w:hint="eastAsia" w:ascii="宋体" w:hAnsi="宋体"/>
          <w:b/>
          <w:sz w:val="32"/>
        </w:rPr>
        <w:t>-2020-0</w:t>
      </w:r>
      <w:r>
        <w:rPr>
          <w:rFonts w:hint="eastAsia" w:ascii="宋体" w:hAnsi="宋体"/>
          <w:b/>
          <w:sz w:val="32"/>
          <w:lang w:val="en-US" w:eastAsia="zh-CN"/>
        </w:rPr>
        <w:t>3</w:t>
      </w:r>
      <w:r>
        <w:rPr>
          <w:rFonts w:hint="eastAsia" w:ascii="宋体" w:hAnsi="宋体"/>
          <w:b/>
          <w:sz w:val="32"/>
          <w:szCs w:val="32"/>
        </w:rPr>
        <w:t>-</w:t>
      </w:r>
      <w:r>
        <w:rPr>
          <w:rFonts w:hint="eastAsia" w:ascii="宋体" w:hAnsi="宋体"/>
          <w:b/>
          <w:sz w:val="32"/>
          <w:szCs w:val="32"/>
          <w:lang w:val="en-US" w:eastAsia="zh-CN"/>
        </w:rPr>
        <w:t>25</w:t>
      </w:r>
      <w:r>
        <w:rPr>
          <w:rFonts w:hint="eastAsia" w:ascii="宋体" w:hAnsi="宋体"/>
          <w:b/>
          <w:sz w:val="32"/>
          <w:szCs w:val="32"/>
        </w:rPr>
        <w:t>-</w:t>
      </w:r>
      <w:r>
        <w:rPr>
          <w:rFonts w:hint="eastAsia" w:hAnsi="宋体"/>
          <w:b/>
          <w:sz w:val="32"/>
          <w:szCs w:val="32"/>
        </w:rPr>
        <w:t>01</w:t>
      </w:r>
    </w:p>
    <w:p>
      <w:pPr>
        <w:spacing w:line="480" w:lineRule="auto"/>
        <w:ind w:firstLine="2556" w:firstLineChars="799"/>
        <w:rPr>
          <w:rFonts w:ascii="宋体" w:hAnsi="宋体"/>
          <w:sz w:val="32"/>
          <w:szCs w:val="32"/>
        </w:rPr>
      </w:pPr>
    </w:p>
    <w:p>
      <w:pPr>
        <w:spacing w:line="480" w:lineRule="auto"/>
        <w:ind w:firstLine="2237" w:firstLineChars="799"/>
        <w:rPr>
          <w:rFonts w:ascii="宋体" w:hAnsi="宋体"/>
          <w:sz w:val="28"/>
        </w:rPr>
      </w:pPr>
    </w:p>
    <w:p>
      <w:pPr>
        <w:jc w:val="center"/>
        <w:rPr>
          <w:rFonts w:ascii="宋体" w:hAnsi="宋体"/>
          <w:sz w:val="28"/>
        </w:rPr>
      </w:pPr>
    </w:p>
    <w:p>
      <w:pPr>
        <w:jc w:val="center"/>
        <w:rPr>
          <w:rFonts w:ascii="宋体" w:hAnsi="宋体"/>
          <w:sz w:val="28"/>
        </w:rPr>
      </w:pPr>
    </w:p>
    <w:p>
      <w:pPr>
        <w:jc w:val="center"/>
        <w:rPr>
          <w:rFonts w:ascii="宋体" w:hAnsi="宋体"/>
          <w:sz w:val="28"/>
        </w:rPr>
      </w:pPr>
    </w:p>
    <w:p>
      <w:pPr>
        <w:jc w:val="center"/>
        <w:rPr>
          <w:rFonts w:ascii="宋体" w:hAnsi="宋体"/>
          <w:sz w:val="36"/>
        </w:rPr>
      </w:pPr>
    </w:p>
    <w:p>
      <w:pPr>
        <w:spacing w:line="480" w:lineRule="auto"/>
        <w:jc w:val="center"/>
        <w:rPr>
          <w:rFonts w:ascii="宋体" w:hAnsi="宋体"/>
          <w:b/>
          <w:sz w:val="32"/>
        </w:rPr>
      </w:pPr>
      <w:r>
        <w:rPr>
          <w:rFonts w:hint="eastAsia" w:ascii="仿宋" w:hAnsi="仿宋" w:eastAsia="仿宋"/>
          <w:b/>
          <w:sz w:val="36"/>
          <w:szCs w:val="36"/>
          <w:lang w:val="en-US" w:eastAsia="zh-CN"/>
        </w:rPr>
        <w:t>浙江文成北银村镇</w:t>
      </w:r>
      <w:r>
        <w:rPr>
          <w:rFonts w:hint="eastAsia" w:ascii="宋体" w:hAnsi="宋体"/>
          <w:b/>
          <w:sz w:val="32"/>
        </w:rPr>
        <w:t>银行</w:t>
      </w:r>
    </w:p>
    <w:p>
      <w:pPr>
        <w:spacing w:line="480" w:lineRule="auto"/>
        <w:ind w:firstLine="1911" w:firstLineChars="595"/>
        <w:rPr>
          <w:rFonts w:ascii="宋体" w:hAnsi="宋体"/>
          <w:b/>
          <w:sz w:val="32"/>
        </w:rPr>
      </w:pPr>
    </w:p>
    <w:p>
      <w:pPr>
        <w:jc w:val="center"/>
        <w:rPr>
          <w:rFonts w:ascii="宋体" w:hAnsi="宋体"/>
          <w:sz w:val="28"/>
        </w:rPr>
      </w:pPr>
      <w:r>
        <w:rPr>
          <w:rFonts w:hint="eastAsia" w:ascii="宋体" w:hAnsi="宋体"/>
          <w:b/>
          <w:sz w:val="32"/>
        </w:rPr>
        <w:t>2020年</w:t>
      </w:r>
      <w:r>
        <w:rPr>
          <w:rFonts w:hint="eastAsia" w:ascii="宋体" w:hAnsi="宋体"/>
          <w:b/>
          <w:sz w:val="32"/>
          <w:lang w:val="en-US" w:eastAsia="zh-CN"/>
        </w:rPr>
        <w:t>3</w:t>
      </w:r>
      <w:r>
        <w:rPr>
          <w:rFonts w:hint="eastAsia" w:ascii="宋体" w:hAnsi="宋体"/>
          <w:b/>
          <w:sz w:val="32"/>
        </w:rPr>
        <w:t>月</w:t>
      </w:r>
    </w:p>
    <w:p>
      <w:pPr>
        <w:spacing w:line="360" w:lineRule="auto"/>
        <w:rPr>
          <w:szCs w:val="21"/>
        </w:rPr>
        <w:sectPr>
          <w:pgSz w:w="11906" w:h="16838"/>
          <w:pgMar w:top="1418" w:right="1134" w:bottom="1418" w:left="1134" w:header="851" w:footer="992" w:gutter="0"/>
          <w:cols w:space="720" w:num="1"/>
          <w:docGrid w:type="lines" w:linePitch="312" w:charSpace="0"/>
        </w:sectPr>
      </w:pPr>
    </w:p>
    <w:p>
      <w:pPr>
        <w:spacing w:line="360" w:lineRule="auto"/>
        <w:ind w:firstLine="420" w:firstLineChars="200"/>
        <w:rPr>
          <w:szCs w:val="21"/>
        </w:rPr>
      </w:pPr>
    </w:p>
    <w:p>
      <w:pPr>
        <w:spacing w:line="500" w:lineRule="exact"/>
        <w:jc w:val="center"/>
        <w:rPr>
          <w:b/>
          <w:spacing w:val="12"/>
          <w:sz w:val="44"/>
          <w:szCs w:val="44"/>
        </w:rPr>
      </w:pPr>
      <w:r>
        <w:rPr>
          <w:b/>
          <w:spacing w:val="12"/>
          <w:sz w:val="44"/>
          <w:szCs w:val="44"/>
        </w:rPr>
        <w:t>目  录</w:t>
      </w:r>
    </w:p>
    <w:p>
      <w:pPr>
        <w:spacing w:line="360" w:lineRule="auto"/>
        <w:ind w:firstLine="420"/>
        <w:jc w:val="center"/>
        <w:rPr>
          <w:rFonts w:eastAsia="仿宋_GB2312"/>
          <w:b/>
          <w:spacing w:val="12"/>
          <w:sz w:val="30"/>
        </w:rPr>
      </w:pPr>
    </w:p>
    <w:p>
      <w:pPr>
        <w:pStyle w:val="19"/>
        <w:tabs>
          <w:tab w:val="right" w:leader="dot" w:pos="9638"/>
        </w:tabs>
      </w:pPr>
      <w:r>
        <w:rPr>
          <w:b/>
          <w:spacing w:val="12"/>
          <w:sz w:val="28"/>
        </w:rPr>
        <w:fldChar w:fldCharType="begin"/>
      </w:r>
      <w:r>
        <w:rPr>
          <w:b/>
          <w:spacing w:val="12"/>
          <w:sz w:val="28"/>
        </w:rPr>
        <w:instrText xml:space="preserve">TOC \o "1-3" \h \z \u</w:instrText>
      </w:r>
      <w:r>
        <w:rPr>
          <w:b/>
          <w:spacing w:val="12"/>
          <w:sz w:val="28"/>
        </w:rPr>
        <w:fldChar w:fldCharType="separate"/>
      </w:r>
      <w:r>
        <w:fldChar w:fldCharType="begin"/>
      </w:r>
      <w:r>
        <w:instrText xml:space="preserve"> HYPERLINK \l "_Toc16895" </w:instrText>
      </w:r>
      <w:r>
        <w:fldChar w:fldCharType="separate"/>
      </w:r>
      <w:r>
        <w:rPr>
          <w:bCs/>
          <w:kern w:val="44"/>
          <w:szCs w:val="32"/>
        </w:rPr>
        <w:t xml:space="preserve">第一章 </w:t>
      </w:r>
      <w:r>
        <w:rPr>
          <w:szCs w:val="32"/>
        </w:rPr>
        <w:t>竞争性</w:t>
      </w:r>
      <w:r>
        <w:rPr>
          <w:rFonts w:hint="eastAsia"/>
          <w:szCs w:val="32"/>
        </w:rPr>
        <w:t>磋商</w:t>
      </w:r>
      <w:r>
        <w:rPr>
          <w:szCs w:val="32"/>
        </w:rPr>
        <w:t>邀请函</w:t>
      </w:r>
      <w:r>
        <w:tab/>
      </w:r>
      <w:r>
        <w:fldChar w:fldCharType="end"/>
      </w:r>
    </w:p>
    <w:p>
      <w:pPr>
        <w:pStyle w:val="12"/>
        <w:tabs>
          <w:tab w:val="right" w:leader="dot" w:pos="9638"/>
        </w:tabs>
      </w:pPr>
      <w:r>
        <w:fldChar w:fldCharType="begin"/>
      </w:r>
      <w:r>
        <w:instrText xml:space="preserve"> HYPERLINK \l "_Toc14241" </w:instrText>
      </w:r>
      <w:r>
        <w:fldChar w:fldCharType="separate"/>
      </w:r>
      <w:r>
        <w:t>1．竞争性</w:t>
      </w:r>
      <w:r>
        <w:rPr>
          <w:rFonts w:hint="eastAsia"/>
        </w:rPr>
        <w:t>磋商</w:t>
      </w:r>
      <w:r>
        <w:t>条件</w:t>
      </w:r>
      <w:r>
        <w:tab/>
      </w:r>
      <w:r>
        <w:fldChar w:fldCharType="end"/>
      </w:r>
    </w:p>
    <w:p>
      <w:pPr>
        <w:pStyle w:val="12"/>
        <w:tabs>
          <w:tab w:val="right" w:leader="dot" w:pos="9638"/>
        </w:tabs>
      </w:pPr>
      <w:r>
        <w:fldChar w:fldCharType="begin"/>
      </w:r>
      <w:r>
        <w:instrText xml:space="preserve"> HYPERLINK \l "_Toc12379" </w:instrText>
      </w:r>
      <w:r>
        <w:fldChar w:fldCharType="separate"/>
      </w:r>
      <w:r>
        <w:t>2．项目概况与采购范围</w:t>
      </w:r>
      <w:r>
        <w:tab/>
      </w:r>
      <w:r>
        <w:fldChar w:fldCharType="end"/>
      </w:r>
    </w:p>
    <w:p>
      <w:pPr>
        <w:pStyle w:val="12"/>
        <w:tabs>
          <w:tab w:val="right" w:leader="dot" w:pos="9638"/>
        </w:tabs>
      </w:pPr>
      <w:r>
        <w:fldChar w:fldCharType="begin"/>
      </w:r>
      <w:r>
        <w:instrText xml:space="preserve"> HYPERLINK \l "_Toc7994" </w:instrText>
      </w:r>
      <w:r>
        <w:fldChar w:fldCharType="separate"/>
      </w:r>
      <w:r>
        <w:t>3．响应人资格要求</w:t>
      </w:r>
      <w:r>
        <w:tab/>
      </w:r>
      <w:r>
        <w:fldChar w:fldCharType="end"/>
      </w:r>
    </w:p>
    <w:p>
      <w:pPr>
        <w:pStyle w:val="12"/>
        <w:tabs>
          <w:tab w:val="right" w:leader="dot" w:pos="9638"/>
        </w:tabs>
      </w:pPr>
      <w:r>
        <w:fldChar w:fldCharType="begin"/>
      </w:r>
      <w:r>
        <w:instrText xml:space="preserve"> HYPERLINK \l "_Toc21925" </w:instrText>
      </w:r>
      <w:r>
        <w:fldChar w:fldCharType="separate"/>
      </w:r>
      <w:r>
        <w:t>4．竞争性</w:t>
      </w:r>
      <w:r>
        <w:rPr>
          <w:rFonts w:hint="eastAsia"/>
        </w:rPr>
        <w:t>磋商</w:t>
      </w:r>
      <w:r>
        <w:t>采购文件的发放</w:t>
      </w:r>
      <w:r>
        <w:tab/>
      </w:r>
      <w:r>
        <w:fldChar w:fldCharType="end"/>
      </w:r>
    </w:p>
    <w:p>
      <w:pPr>
        <w:pStyle w:val="12"/>
        <w:tabs>
          <w:tab w:val="right" w:leader="dot" w:pos="9638"/>
        </w:tabs>
      </w:pPr>
      <w:r>
        <w:fldChar w:fldCharType="begin"/>
      </w:r>
      <w:r>
        <w:instrText xml:space="preserve"> HYPERLINK \l "_Toc16064" </w:instrText>
      </w:r>
      <w:r>
        <w:fldChar w:fldCharType="separate"/>
      </w:r>
      <w:r>
        <w:t>5．确认</w:t>
      </w:r>
      <w:r>
        <w:tab/>
      </w:r>
      <w:r>
        <w:fldChar w:fldCharType="end"/>
      </w:r>
    </w:p>
    <w:p>
      <w:pPr>
        <w:pStyle w:val="12"/>
        <w:tabs>
          <w:tab w:val="right" w:leader="dot" w:pos="9638"/>
        </w:tabs>
      </w:pPr>
      <w:r>
        <w:fldChar w:fldCharType="begin"/>
      </w:r>
      <w:r>
        <w:instrText xml:space="preserve"> HYPERLINK \l "_Toc12614" </w:instrText>
      </w:r>
      <w:r>
        <w:fldChar w:fldCharType="separate"/>
      </w:r>
      <w:r>
        <w:t>6．响应文件的递交</w:t>
      </w:r>
      <w:r>
        <w:tab/>
      </w:r>
      <w:r>
        <w:fldChar w:fldCharType="end"/>
      </w:r>
    </w:p>
    <w:p>
      <w:pPr>
        <w:pStyle w:val="12"/>
        <w:tabs>
          <w:tab w:val="right" w:leader="dot" w:pos="9638"/>
        </w:tabs>
      </w:pPr>
      <w:r>
        <w:fldChar w:fldCharType="begin"/>
      </w:r>
      <w:r>
        <w:instrText xml:space="preserve"> HYPERLINK \l "_Toc8558" </w:instrText>
      </w:r>
      <w:r>
        <w:fldChar w:fldCharType="separate"/>
      </w:r>
      <w:r>
        <w:rPr>
          <w:bCs/>
        </w:rPr>
        <w:t>7．</w:t>
      </w:r>
      <w:r>
        <w:rPr>
          <w:szCs w:val="21"/>
        </w:rPr>
        <w:t>联系方式</w:t>
      </w:r>
      <w:r>
        <w:tab/>
      </w:r>
      <w:r>
        <w:fldChar w:fldCharType="end"/>
      </w:r>
    </w:p>
    <w:p>
      <w:pPr>
        <w:pStyle w:val="19"/>
        <w:tabs>
          <w:tab w:val="right" w:leader="dot" w:pos="9638"/>
        </w:tabs>
      </w:pPr>
      <w:r>
        <w:fldChar w:fldCharType="begin"/>
      </w:r>
      <w:r>
        <w:instrText xml:space="preserve"> HYPERLINK \l "_Toc23520" </w:instrText>
      </w:r>
      <w:r>
        <w:fldChar w:fldCharType="separate"/>
      </w:r>
      <w:r>
        <w:rPr>
          <w:bCs/>
          <w:kern w:val="44"/>
          <w:szCs w:val="32"/>
        </w:rPr>
        <w:t xml:space="preserve">第二章 </w:t>
      </w:r>
      <w:r>
        <w:rPr>
          <w:szCs w:val="32"/>
        </w:rPr>
        <w:t>响应人须知</w:t>
      </w:r>
      <w:r>
        <w:tab/>
      </w:r>
      <w:r>
        <w:fldChar w:fldCharType="end"/>
      </w:r>
    </w:p>
    <w:p>
      <w:pPr>
        <w:pStyle w:val="12"/>
        <w:tabs>
          <w:tab w:val="right" w:leader="dot" w:pos="9638"/>
        </w:tabs>
      </w:pPr>
      <w:r>
        <w:fldChar w:fldCharType="begin"/>
      </w:r>
      <w:r>
        <w:instrText xml:space="preserve"> HYPERLINK \l "_Toc29308" </w:instrText>
      </w:r>
      <w:r>
        <w:fldChar w:fldCharType="separate"/>
      </w:r>
      <w:r>
        <w:t>响应人须知前附表</w:t>
      </w:r>
      <w:r>
        <w:tab/>
      </w:r>
      <w:r>
        <w:fldChar w:fldCharType="end"/>
      </w:r>
    </w:p>
    <w:p>
      <w:pPr>
        <w:pStyle w:val="12"/>
        <w:tabs>
          <w:tab w:val="right" w:leader="dot" w:pos="9638"/>
        </w:tabs>
      </w:pPr>
      <w:r>
        <w:fldChar w:fldCharType="begin"/>
      </w:r>
      <w:r>
        <w:instrText xml:space="preserve"> HYPERLINK \l "_Toc26817" </w:instrText>
      </w:r>
      <w:r>
        <w:fldChar w:fldCharType="separate"/>
      </w:r>
      <w:r>
        <w:rPr>
          <w:szCs w:val="28"/>
        </w:rPr>
        <w:t>定义</w:t>
      </w:r>
      <w:r>
        <w:tab/>
      </w:r>
      <w:r>
        <w:fldChar w:fldCharType="end"/>
      </w:r>
    </w:p>
    <w:p>
      <w:pPr>
        <w:pStyle w:val="12"/>
        <w:tabs>
          <w:tab w:val="right" w:leader="dot" w:pos="9638"/>
        </w:tabs>
      </w:pPr>
      <w:r>
        <w:fldChar w:fldCharType="begin"/>
      </w:r>
      <w:r>
        <w:instrText xml:space="preserve"> HYPERLINK \l "_Toc29655" </w:instrText>
      </w:r>
      <w:r>
        <w:fldChar w:fldCharType="separate"/>
      </w:r>
      <w:r>
        <w:rPr>
          <w:szCs w:val="28"/>
        </w:rPr>
        <w:t>一．总则</w:t>
      </w:r>
      <w:r>
        <w:tab/>
      </w:r>
      <w:r>
        <w:fldChar w:fldCharType="end"/>
      </w:r>
    </w:p>
    <w:p>
      <w:pPr>
        <w:pStyle w:val="12"/>
        <w:tabs>
          <w:tab w:val="right" w:leader="dot" w:pos="9638"/>
        </w:tabs>
      </w:pPr>
      <w:r>
        <w:fldChar w:fldCharType="begin"/>
      </w:r>
      <w:r>
        <w:instrText xml:space="preserve"> HYPERLINK \l "_Toc29784" </w:instrText>
      </w:r>
      <w:r>
        <w:fldChar w:fldCharType="separate"/>
      </w:r>
      <w:r>
        <w:rPr>
          <w:szCs w:val="28"/>
        </w:rPr>
        <w:t>二．竞争性</w:t>
      </w:r>
      <w:r>
        <w:rPr>
          <w:rFonts w:hint="eastAsia"/>
          <w:szCs w:val="28"/>
        </w:rPr>
        <w:t>磋商</w:t>
      </w:r>
      <w:r>
        <w:rPr>
          <w:szCs w:val="28"/>
        </w:rPr>
        <w:t>采购文件</w:t>
      </w:r>
      <w:r>
        <w:tab/>
      </w:r>
      <w:r>
        <w:fldChar w:fldCharType="end"/>
      </w:r>
    </w:p>
    <w:p>
      <w:pPr>
        <w:pStyle w:val="12"/>
        <w:tabs>
          <w:tab w:val="right" w:leader="dot" w:pos="9638"/>
        </w:tabs>
      </w:pPr>
      <w:r>
        <w:fldChar w:fldCharType="begin"/>
      </w:r>
      <w:r>
        <w:instrText xml:space="preserve"> HYPERLINK \l "_Toc2875" </w:instrText>
      </w:r>
      <w:r>
        <w:fldChar w:fldCharType="separate"/>
      </w:r>
      <w:r>
        <w:rPr>
          <w:szCs w:val="28"/>
        </w:rPr>
        <w:t>三．响应文件</w:t>
      </w:r>
      <w:r>
        <w:tab/>
      </w:r>
      <w:r>
        <w:fldChar w:fldCharType="end"/>
      </w:r>
    </w:p>
    <w:p>
      <w:pPr>
        <w:pStyle w:val="12"/>
        <w:tabs>
          <w:tab w:val="right" w:leader="dot" w:pos="9638"/>
        </w:tabs>
      </w:pPr>
      <w:r>
        <w:fldChar w:fldCharType="begin"/>
      </w:r>
      <w:r>
        <w:instrText xml:space="preserve"> HYPERLINK \l "_Toc17490" </w:instrText>
      </w:r>
      <w:r>
        <w:fldChar w:fldCharType="separate"/>
      </w:r>
      <w:r>
        <w:t>四．</w:t>
      </w:r>
      <w:r>
        <w:rPr>
          <w:rFonts w:hint="eastAsia"/>
        </w:rPr>
        <w:t>磋商</w:t>
      </w:r>
      <w:r>
        <w:t>过程及评审</w:t>
      </w:r>
      <w:r>
        <w:tab/>
      </w:r>
      <w:r>
        <w:fldChar w:fldCharType="end"/>
      </w:r>
    </w:p>
    <w:p>
      <w:pPr>
        <w:pStyle w:val="12"/>
        <w:tabs>
          <w:tab w:val="right" w:leader="dot" w:pos="9638"/>
        </w:tabs>
      </w:pPr>
      <w:r>
        <w:fldChar w:fldCharType="begin"/>
      </w:r>
      <w:r>
        <w:instrText xml:space="preserve"> HYPERLINK \l "_Toc2811" </w:instrText>
      </w:r>
      <w:r>
        <w:fldChar w:fldCharType="separate"/>
      </w:r>
      <w:r>
        <w:t>五．评审结果通知</w:t>
      </w:r>
      <w:r>
        <w:tab/>
      </w:r>
      <w:r>
        <w:fldChar w:fldCharType="end"/>
      </w:r>
    </w:p>
    <w:p>
      <w:pPr>
        <w:pStyle w:val="12"/>
        <w:tabs>
          <w:tab w:val="right" w:leader="dot" w:pos="9638"/>
        </w:tabs>
      </w:pPr>
      <w:r>
        <w:fldChar w:fldCharType="begin"/>
      </w:r>
      <w:r>
        <w:instrText xml:space="preserve"> HYPERLINK \l "_Toc24488" </w:instrText>
      </w:r>
      <w:r>
        <w:fldChar w:fldCharType="separate"/>
      </w:r>
      <w:r>
        <w:t>六．签订合同</w:t>
      </w:r>
      <w:r>
        <w:tab/>
      </w:r>
      <w:r>
        <w:fldChar w:fldCharType="end"/>
      </w:r>
    </w:p>
    <w:p>
      <w:pPr>
        <w:pStyle w:val="12"/>
        <w:tabs>
          <w:tab w:val="right" w:leader="dot" w:pos="9638"/>
        </w:tabs>
      </w:pPr>
      <w:r>
        <w:fldChar w:fldCharType="begin"/>
      </w:r>
      <w:r>
        <w:instrText xml:space="preserve"> HYPERLINK \l "_Toc11348" </w:instrText>
      </w:r>
      <w:r>
        <w:fldChar w:fldCharType="separate"/>
      </w:r>
      <w:r>
        <w:t>七．纪律和监督</w:t>
      </w:r>
      <w:r>
        <w:tab/>
      </w:r>
      <w:r>
        <w:fldChar w:fldCharType="end"/>
      </w:r>
    </w:p>
    <w:p>
      <w:pPr>
        <w:pStyle w:val="19"/>
        <w:tabs>
          <w:tab w:val="right" w:leader="dot" w:pos="9638"/>
        </w:tabs>
      </w:pPr>
      <w:r>
        <w:fldChar w:fldCharType="begin"/>
      </w:r>
      <w:r>
        <w:instrText xml:space="preserve"> HYPERLINK \l "_Toc22565" </w:instrText>
      </w:r>
      <w:r>
        <w:fldChar w:fldCharType="separate"/>
      </w:r>
      <w:r>
        <w:rPr>
          <w:bCs/>
          <w:kern w:val="44"/>
          <w:szCs w:val="32"/>
        </w:rPr>
        <w:t xml:space="preserve">第三章 </w:t>
      </w:r>
      <w:r>
        <w:rPr>
          <w:szCs w:val="32"/>
        </w:rPr>
        <w:t>评审办法</w:t>
      </w:r>
      <w:r>
        <w:tab/>
      </w:r>
      <w:r>
        <w:fldChar w:fldCharType="end"/>
      </w:r>
    </w:p>
    <w:p>
      <w:pPr>
        <w:pStyle w:val="12"/>
        <w:tabs>
          <w:tab w:val="right" w:leader="dot" w:pos="9638"/>
        </w:tabs>
      </w:pPr>
      <w:r>
        <w:fldChar w:fldCharType="begin"/>
      </w:r>
      <w:r>
        <w:instrText xml:space="preserve"> HYPERLINK \l "_Toc2404" </w:instrText>
      </w:r>
      <w:r>
        <w:fldChar w:fldCharType="separate"/>
      </w:r>
      <w:r>
        <w:t>1．评审方法（</w:t>
      </w:r>
      <w:r>
        <w:rPr>
          <w:szCs w:val="21"/>
        </w:rPr>
        <w:t>综合评估法</w:t>
      </w:r>
      <w:r>
        <w:t>）</w:t>
      </w:r>
      <w:r>
        <w:tab/>
      </w:r>
      <w:r>
        <w:fldChar w:fldCharType="end"/>
      </w:r>
    </w:p>
    <w:p>
      <w:pPr>
        <w:pStyle w:val="12"/>
        <w:tabs>
          <w:tab w:val="right" w:leader="dot" w:pos="9638"/>
        </w:tabs>
      </w:pPr>
      <w:r>
        <w:fldChar w:fldCharType="begin"/>
      </w:r>
      <w:r>
        <w:instrText xml:space="preserve"> HYPERLINK \l "_Toc22786" </w:instrText>
      </w:r>
      <w:r>
        <w:fldChar w:fldCharType="separate"/>
      </w:r>
      <w:r>
        <w:t>2．初步评审</w:t>
      </w:r>
      <w:r>
        <w:tab/>
      </w:r>
      <w:r>
        <w:fldChar w:fldCharType="end"/>
      </w:r>
    </w:p>
    <w:p>
      <w:pPr>
        <w:pStyle w:val="12"/>
        <w:tabs>
          <w:tab w:val="right" w:leader="dot" w:pos="9638"/>
        </w:tabs>
      </w:pPr>
      <w:r>
        <w:fldChar w:fldCharType="begin"/>
      </w:r>
      <w:r>
        <w:instrText xml:space="preserve"> HYPERLINK \l "_Toc31685" </w:instrText>
      </w:r>
      <w:r>
        <w:fldChar w:fldCharType="separate"/>
      </w:r>
      <w:r>
        <w:t>3．详细评审</w:t>
      </w:r>
      <w:r>
        <w:tab/>
      </w:r>
      <w:r>
        <w:fldChar w:fldCharType="end"/>
      </w:r>
    </w:p>
    <w:p>
      <w:pPr>
        <w:pStyle w:val="19"/>
        <w:tabs>
          <w:tab w:val="right" w:leader="dot" w:pos="9638"/>
        </w:tabs>
      </w:pPr>
      <w:r>
        <w:fldChar w:fldCharType="begin"/>
      </w:r>
      <w:r>
        <w:instrText xml:space="preserve"> HYPERLINK \l "_Toc27537" </w:instrText>
      </w:r>
      <w:r>
        <w:fldChar w:fldCharType="separate"/>
      </w:r>
      <w:r>
        <w:rPr>
          <w:bCs/>
          <w:szCs w:val="32"/>
        </w:rPr>
        <w:t xml:space="preserve">第四章 </w:t>
      </w:r>
      <w:r>
        <w:t>内容及要求</w:t>
      </w:r>
      <w:r>
        <w:tab/>
      </w:r>
      <w:r>
        <w:fldChar w:fldCharType="end"/>
      </w:r>
    </w:p>
    <w:p>
      <w:pPr>
        <w:pStyle w:val="21"/>
        <w:tabs>
          <w:tab w:val="right" w:leader="dot" w:pos="9638"/>
        </w:tabs>
      </w:pPr>
      <w:r>
        <w:fldChar w:fldCharType="begin"/>
      </w:r>
      <w:r>
        <w:instrText xml:space="preserve"> HYPERLINK \l "_Toc11553" </w:instrText>
      </w:r>
      <w:r>
        <w:fldChar w:fldCharType="separate"/>
      </w:r>
      <w:r>
        <w:rPr>
          <w:rFonts w:hint="eastAsia" w:ascii="宋体" w:hAnsi="宋体" w:cs="宋体"/>
          <w:bCs/>
          <w:kern w:val="0"/>
        </w:rPr>
        <w:t>一、项目总体要求</w:t>
      </w:r>
      <w:r>
        <w:tab/>
      </w:r>
      <w:r>
        <w:fldChar w:fldCharType="end"/>
      </w:r>
    </w:p>
    <w:p>
      <w:pPr>
        <w:pStyle w:val="21"/>
        <w:tabs>
          <w:tab w:val="right" w:leader="dot" w:pos="9638"/>
        </w:tabs>
      </w:pPr>
      <w:r>
        <w:fldChar w:fldCharType="begin"/>
      </w:r>
      <w:r>
        <w:instrText xml:space="preserve"> HYPERLINK \l "_Toc10762" </w:instrText>
      </w:r>
      <w:r>
        <w:fldChar w:fldCharType="separate"/>
      </w:r>
      <w:r>
        <w:rPr>
          <w:rFonts w:hint="eastAsia" w:ascii="宋体" w:hAnsi="宋体" w:cs="宋体"/>
          <w:bCs/>
          <w:kern w:val="0"/>
        </w:rPr>
        <w:t>二、标段1</w:t>
      </w:r>
      <w:r>
        <w:tab/>
      </w:r>
      <w:r>
        <w:fldChar w:fldCharType="end"/>
      </w:r>
    </w:p>
    <w:p>
      <w:pPr>
        <w:pStyle w:val="21"/>
        <w:tabs>
          <w:tab w:val="right" w:leader="dot" w:pos="9638"/>
        </w:tabs>
      </w:pPr>
      <w:r>
        <w:fldChar w:fldCharType="begin"/>
      </w:r>
      <w:r>
        <w:instrText xml:space="preserve"> HYPERLINK \l "_Toc20787" </w:instrText>
      </w:r>
      <w:r>
        <w:fldChar w:fldCharType="separate"/>
      </w:r>
      <w:r>
        <w:rPr>
          <w:rFonts w:hint="eastAsia" w:ascii="宋体" w:hAnsi="宋体" w:cs="宋体"/>
          <w:bCs/>
          <w:kern w:val="0"/>
        </w:rPr>
        <w:t>三、标段2采购</w:t>
      </w:r>
      <w:r>
        <w:tab/>
      </w:r>
      <w:r>
        <w:fldChar w:fldCharType="end"/>
      </w:r>
    </w:p>
    <w:p>
      <w:pPr>
        <w:pStyle w:val="19"/>
        <w:tabs>
          <w:tab w:val="right" w:leader="dot" w:pos="9638"/>
        </w:tabs>
      </w:pPr>
      <w:r>
        <w:fldChar w:fldCharType="begin"/>
      </w:r>
      <w:r>
        <w:instrText xml:space="preserve"> HYPERLINK \l "_Toc6648" </w:instrText>
      </w:r>
      <w:r>
        <w:fldChar w:fldCharType="separate"/>
      </w:r>
      <w:r>
        <w:rPr>
          <w:bCs/>
          <w:szCs w:val="32"/>
        </w:rPr>
        <w:t xml:space="preserve">第五章 </w:t>
      </w:r>
      <w:r>
        <w:t>响应文件格式</w:t>
      </w:r>
      <w:r>
        <w:tab/>
      </w:r>
      <w:r>
        <w:fldChar w:fldCharType="end"/>
      </w:r>
    </w:p>
    <w:p>
      <w:pPr>
        <w:pStyle w:val="12"/>
        <w:tabs>
          <w:tab w:val="right" w:leader="dot" w:pos="9638"/>
        </w:tabs>
      </w:pPr>
      <w:r>
        <w:fldChar w:fldCharType="begin"/>
      </w:r>
      <w:r>
        <w:instrText xml:space="preserve"> HYPERLINK \l "_Toc32024" </w:instrText>
      </w:r>
      <w:r>
        <w:fldChar w:fldCharType="separate"/>
      </w:r>
      <w:r>
        <w:rPr>
          <w:szCs w:val="30"/>
        </w:rPr>
        <w:t>目 录</w:t>
      </w:r>
      <w:r>
        <w:tab/>
      </w:r>
      <w:r>
        <w:fldChar w:fldCharType="end"/>
      </w:r>
    </w:p>
    <w:p>
      <w:pPr>
        <w:pStyle w:val="12"/>
        <w:tabs>
          <w:tab w:val="right" w:leader="dot" w:pos="9638"/>
        </w:tabs>
      </w:pPr>
      <w:r>
        <w:fldChar w:fldCharType="begin"/>
      </w:r>
      <w:r>
        <w:instrText xml:space="preserve"> HYPERLINK \l "_Toc29403" </w:instrText>
      </w:r>
      <w:r>
        <w:fldChar w:fldCharType="separate"/>
      </w:r>
      <w:r>
        <w:rPr>
          <w:szCs w:val="30"/>
        </w:rPr>
        <w:t>一、响应文件封面及扉页</w:t>
      </w:r>
      <w:r>
        <w:tab/>
      </w:r>
      <w:r>
        <w:fldChar w:fldCharType="end"/>
      </w:r>
    </w:p>
    <w:p>
      <w:pPr>
        <w:pStyle w:val="12"/>
        <w:tabs>
          <w:tab w:val="right" w:leader="dot" w:pos="9638"/>
        </w:tabs>
      </w:pPr>
      <w:r>
        <w:fldChar w:fldCharType="begin"/>
      </w:r>
      <w:r>
        <w:instrText xml:space="preserve"> HYPERLINK \l "_Toc28124" </w:instrText>
      </w:r>
      <w:r>
        <w:fldChar w:fldCharType="separate"/>
      </w:r>
      <w:r>
        <w:rPr>
          <w:szCs w:val="30"/>
        </w:rPr>
        <w:t>二、法定代表人授权书</w:t>
      </w:r>
      <w:r>
        <w:tab/>
      </w:r>
      <w:r>
        <w:fldChar w:fldCharType="end"/>
      </w:r>
    </w:p>
    <w:p>
      <w:pPr>
        <w:pStyle w:val="12"/>
        <w:tabs>
          <w:tab w:val="right" w:leader="dot" w:pos="9638"/>
        </w:tabs>
      </w:pPr>
      <w:r>
        <w:fldChar w:fldCharType="begin"/>
      </w:r>
      <w:r>
        <w:instrText xml:space="preserve"> HYPERLINK \l "_Toc31471" </w:instrText>
      </w:r>
      <w:r>
        <w:fldChar w:fldCharType="separate"/>
      </w:r>
      <w:r>
        <w:rPr>
          <w:szCs w:val="30"/>
        </w:rPr>
        <w:t>三、法定代表人或被授权人有效身份证件复印件</w:t>
      </w:r>
      <w:r>
        <w:tab/>
      </w:r>
      <w:r>
        <w:fldChar w:fldCharType="end"/>
      </w:r>
    </w:p>
    <w:p>
      <w:pPr>
        <w:pStyle w:val="12"/>
        <w:tabs>
          <w:tab w:val="right" w:leader="dot" w:pos="9638"/>
        </w:tabs>
      </w:pPr>
      <w:r>
        <w:fldChar w:fldCharType="begin"/>
      </w:r>
      <w:r>
        <w:instrText xml:space="preserve"> HYPERLINK \l "_Toc24734" </w:instrText>
      </w:r>
      <w:r>
        <w:fldChar w:fldCharType="separate"/>
      </w:r>
      <w:r>
        <w:rPr>
          <w:szCs w:val="30"/>
        </w:rPr>
        <w:t>四、参与</w:t>
      </w:r>
      <w:r>
        <w:rPr>
          <w:rFonts w:hint="eastAsia"/>
          <w:szCs w:val="30"/>
        </w:rPr>
        <w:t>磋商</w:t>
      </w:r>
      <w:r>
        <w:rPr>
          <w:szCs w:val="30"/>
        </w:rPr>
        <w:t>承诺书</w:t>
      </w:r>
      <w:r>
        <w:tab/>
      </w:r>
      <w:r>
        <w:fldChar w:fldCharType="end"/>
      </w:r>
    </w:p>
    <w:p>
      <w:pPr>
        <w:pStyle w:val="12"/>
        <w:tabs>
          <w:tab w:val="right" w:leader="dot" w:pos="9638"/>
        </w:tabs>
      </w:pPr>
      <w:r>
        <w:fldChar w:fldCharType="begin"/>
      </w:r>
      <w:r>
        <w:instrText xml:space="preserve"> HYPERLINK \l "_Toc13130" </w:instrText>
      </w:r>
      <w:r>
        <w:fldChar w:fldCharType="separate"/>
      </w:r>
      <w:r>
        <w:rPr>
          <w:szCs w:val="30"/>
        </w:rPr>
        <w:t>五、响应人项目实施方案</w:t>
      </w:r>
      <w:r>
        <w:tab/>
      </w:r>
      <w:r>
        <w:fldChar w:fldCharType="end"/>
      </w:r>
    </w:p>
    <w:p>
      <w:pPr>
        <w:pStyle w:val="12"/>
        <w:tabs>
          <w:tab w:val="right" w:leader="dot" w:pos="9638"/>
        </w:tabs>
      </w:pPr>
      <w:r>
        <w:fldChar w:fldCharType="begin"/>
      </w:r>
      <w:r>
        <w:instrText xml:space="preserve"> HYPERLINK \l "_Toc28877" </w:instrText>
      </w:r>
      <w:r>
        <w:fldChar w:fldCharType="separate"/>
      </w:r>
      <w:r>
        <w:rPr>
          <w:szCs w:val="30"/>
        </w:rPr>
        <w:t>六、响应人资格证明文件</w:t>
      </w:r>
      <w:r>
        <w:tab/>
      </w:r>
      <w:r>
        <w:fldChar w:fldCharType="end"/>
      </w:r>
    </w:p>
    <w:p>
      <w:pPr>
        <w:pStyle w:val="12"/>
        <w:tabs>
          <w:tab w:val="right" w:leader="dot" w:pos="9638"/>
        </w:tabs>
      </w:pPr>
      <w:r>
        <w:fldChar w:fldCharType="begin"/>
      </w:r>
      <w:r>
        <w:instrText xml:space="preserve"> HYPERLINK \l "_Toc5535" </w:instrText>
      </w:r>
      <w:r>
        <w:fldChar w:fldCharType="separate"/>
      </w:r>
      <w:r>
        <w:rPr>
          <w:szCs w:val="30"/>
        </w:rPr>
        <w:t>七、响应人基本信息清单</w:t>
      </w:r>
      <w:r>
        <w:tab/>
      </w:r>
      <w:r>
        <w:fldChar w:fldCharType="end"/>
      </w:r>
    </w:p>
    <w:p>
      <w:pPr>
        <w:pStyle w:val="12"/>
        <w:tabs>
          <w:tab w:val="right" w:leader="dot" w:pos="9638"/>
        </w:tabs>
      </w:pPr>
      <w:r>
        <w:fldChar w:fldCharType="begin"/>
      </w:r>
      <w:r>
        <w:instrText xml:space="preserve"> HYPERLINK \l "_Toc21829" </w:instrText>
      </w:r>
      <w:r>
        <w:fldChar w:fldCharType="separate"/>
      </w:r>
      <w:r>
        <w:rPr>
          <w:szCs w:val="30"/>
        </w:rPr>
        <w:t>九、参与</w:t>
      </w:r>
      <w:r>
        <w:rPr>
          <w:rFonts w:hint="eastAsia"/>
          <w:szCs w:val="30"/>
        </w:rPr>
        <w:t>磋商</w:t>
      </w:r>
      <w:r>
        <w:rPr>
          <w:szCs w:val="30"/>
        </w:rPr>
        <w:t>报价表</w:t>
      </w:r>
      <w:r>
        <w:tab/>
      </w:r>
      <w:r>
        <w:fldChar w:fldCharType="end"/>
      </w:r>
    </w:p>
    <w:p>
      <w:pPr>
        <w:pStyle w:val="19"/>
        <w:tabs>
          <w:tab w:val="right" w:leader="dot" w:pos="9638"/>
        </w:tabs>
      </w:pPr>
      <w:r>
        <w:fldChar w:fldCharType="begin"/>
      </w:r>
      <w:r>
        <w:instrText xml:space="preserve"> HYPERLINK \l "_Toc31086" </w:instrText>
      </w:r>
      <w:r>
        <w:fldChar w:fldCharType="separate"/>
      </w:r>
      <w:r>
        <w:rPr>
          <w:bCs/>
          <w:kern w:val="44"/>
          <w:szCs w:val="44"/>
        </w:rPr>
        <w:t xml:space="preserve">第六章 </w:t>
      </w:r>
      <w:r>
        <w:t>合同主要条款及格式</w:t>
      </w:r>
      <w:r>
        <w:tab/>
      </w:r>
      <w:r>
        <w:fldChar w:fldCharType="end"/>
      </w:r>
    </w:p>
    <w:p>
      <w:pPr>
        <w:spacing w:line="360" w:lineRule="auto"/>
        <w:ind w:firstLine="1049"/>
        <w:outlineLvl w:val="0"/>
        <w:rPr>
          <w:b/>
          <w:spacing w:val="12"/>
          <w:sz w:val="28"/>
        </w:rPr>
      </w:pPr>
      <w:r>
        <w:rPr>
          <w:spacing w:val="12"/>
        </w:rPr>
        <w:fldChar w:fldCharType="end"/>
      </w:r>
    </w:p>
    <w:p>
      <w:pPr>
        <w:spacing w:line="360" w:lineRule="auto"/>
        <w:rPr>
          <w:szCs w:val="21"/>
        </w:rPr>
        <w:sectPr>
          <w:pgSz w:w="11906" w:h="16838"/>
          <w:pgMar w:top="1418" w:right="1134" w:bottom="1418" w:left="1134" w:header="851" w:footer="992" w:gutter="0"/>
          <w:cols w:space="720" w:num="1"/>
          <w:docGrid w:type="lines" w:linePitch="312" w:charSpace="0"/>
        </w:sectPr>
      </w:pPr>
    </w:p>
    <w:p>
      <w:pPr>
        <w:pStyle w:val="2"/>
        <w:numPr>
          <w:ilvl w:val="0"/>
          <w:numId w:val="2"/>
        </w:numPr>
        <w:jc w:val="center"/>
        <w:rPr>
          <w:szCs w:val="32"/>
        </w:rPr>
      </w:pPr>
      <w:bookmarkStart w:id="0" w:name="_Toc16895"/>
      <w:bookmarkStart w:id="1" w:name="_Toc262731090"/>
      <w:bookmarkStart w:id="2" w:name="_Toc262731101"/>
      <w:r>
        <w:rPr>
          <w:szCs w:val="32"/>
        </w:rPr>
        <w:t>竞争性</w:t>
      </w:r>
      <w:r>
        <w:rPr>
          <w:rFonts w:hint="eastAsia"/>
          <w:szCs w:val="32"/>
        </w:rPr>
        <w:t>磋商</w:t>
      </w:r>
      <w:r>
        <w:rPr>
          <w:szCs w:val="32"/>
        </w:rPr>
        <w:t>邀请函</w:t>
      </w:r>
      <w:bookmarkEnd w:id="0"/>
    </w:p>
    <w:p/>
    <w:p>
      <w:pPr>
        <w:jc w:val="center"/>
        <w:rPr>
          <w:rFonts w:ascii="仿宋" w:hAnsi="仿宋" w:eastAsia="仿宋" w:cs="仿宋"/>
          <w:bCs/>
          <w:sz w:val="24"/>
        </w:rPr>
      </w:pPr>
      <w:bookmarkStart w:id="3" w:name="_Toc12379"/>
      <w:bookmarkStart w:id="4" w:name="_Toc262735900"/>
      <w:r>
        <w:rPr>
          <w:rFonts w:hint="eastAsia" w:ascii="仿宋" w:hAnsi="仿宋" w:eastAsia="仿宋"/>
          <w:b/>
          <w:sz w:val="30"/>
          <w:szCs w:val="30"/>
          <w:lang w:val="en-US" w:eastAsia="zh-CN"/>
        </w:rPr>
        <w:t>浙江文成北银村镇</w:t>
      </w:r>
      <w:r>
        <w:rPr>
          <w:rFonts w:hint="eastAsia" w:ascii="仿宋" w:hAnsi="仿宋" w:eastAsia="仿宋"/>
          <w:b/>
          <w:sz w:val="30"/>
          <w:szCs w:val="30"/>
        </w:rPr>
        <w:t>银行</w:t>
      </w:r>
      <w:r>
        <w:rPr>
          <w:rFonts w:hint="eastAsia" w:ascii="仿宋" w:hAnsi="仿宋" w:eastAsia="仿宋"/>
          <w:b/>
          <w:sz w:val="30"/>
          <w:szCs w:val="30"/>
          <w:lang w:val="en-US" w:eastAsia="zh-CN"/>
        </w:rPr>
        <w:t>自助</w:t>
      </w:r>
      <w:r>
        <w:rPr>
          <w:rFonts w:hint="eastAsia" w:ascii="仿宋" w:hAnsi="仿宋" w:eastAsia="仿宋"/>
          <w:b/>
          <w:sz w:val="30"/>
          <w:szCs w:val="30"/>
        </w:rPr>
        <w:t>柜员机</w:t>
      </w:r>
      <w:r>
        <w:rPr>
          <w:rFonts w:hint="eastAsia" w:ascii="仿宋" w:hAnsi="仿宋" w:eastAsia="仿宋" w:cs="仿宋"/>
          <w:b/>
          <w:sz w:val="30"/>
          <w:szCs w:val="30"/>
        </w:rPr>
        <w:t>竞争性磋商邀请函</w:t>
      </w:r>
    </w:p>
    <w:p>
      <w:pPr>
        <w:pStyle w:val="2"/>
        <w:widowControl/>
        <w:shd w:val="clear" w:color="auto" w:fill="FFFFFF"/>
        <w:spacing w:line="270" w:lineRule="atLeast"/>
        <w:rPr>
          <w:rFonts w:ascii="宋体" w:hAnsi="宋体"/>
          <w:szCs w:val="21"/>
        </w:rPr>
      </w:pPr>
      <w:r>
        <w:rPr>
          <w:rFonts w:hint="eastAsia" w:ascii="宋体" w:hAnsi="宋体"/>
          <w:szCs w:val="21"/>
        </w:rPr>
        <w:tab/>
      </w:r>
      <w:r>
        <w:rPr>
          <w:rFonts w:hint="eastAsia" w:ascii="宋体" w:hAnsi="宋体"/>
          <w:szCs w:val="21"/>
        </w:rPr>
        <w:t xml:space="preserve"> </w:t>
      </w:r>
    </w:p>
    <w:p>
      <w:pPr>
        <w:pStyle w:val="4"/>
        <w:rPr>
          <w:szCs w:val="24"/>
        </w:rPr>
      </w:pPr>
      <w:bookmarkStart w:id="5" w:name="_Toc401991724"/>
      <w:bookmarkStart w:id="6" w:name="_Toc262735899"/>
      <w:r>
        <w:rPr>
          <w:rFonts w:hint="eastAsia"/>
          <w:szCs w:val="24"/>
        </w:rPr>
        <w:t>1．竞争性磋商条件</w:t>
      </w:r>
      <w:bookmarkEnd w:id="5"/>
      <w:bookmarkEnd w:id="6"/>
    </w:p>
    <w:p>
      <w:pPr>
        <w:rPr>
          <w:rFonts w:hint="eastAsia" w:ascii="宋体" w:hAnsi="宋体" w:cs="宋体"/>
          <w:bCs/>
          <w:szCs w:val="21"/>
        </w:rPr>
      </w:pPr>
      <w:r>
        <w:rPr>
          <w:rFonts w:hint="eastAsia" w:ascii="仿宋" w:hAnsi="仿宋" w:eastAsia="仿宋"/>
          <w:b/>
          <w:sz w:val="24"/>
        </w:rPr>
        <w:t xml:space="preserve">   </w:t>
      </w:r>
      <w:r>
        <w:rPr>
          <w:rFonts w:hint="eastAsia" w:ascii="宋体" w:hAnsi="宋体" w:cs="宋体"/>
          <w:bCs/>
          <w:szCs w:val="21"/>
          <w:lang w:val="en-US" w:eastAsia="zh-CN"/>
        </w:rPr>
        <w:t xml:space="preserve"> 浙江文成北银村镇</w:t>
      </w:r>
      <w:r>
        <w:rPr>
          <w:rFonts w:hint="eastAsia" w:ascii="宋体" w:hAnsi="宋体" w:cs="宋体"/>
          <w:bCs/>
          <w:szCs w:val="21"/>
        </w:rPr>
        <w:t>银行</w:t>
      </w:r>
      <w:r>
        <w:rPr>
          <w:rFonts w:hint="eastAsia" w:ascii="宋体" w:hAnsi="宋体" w:cs="宋体"/>
          <w:bCs/>
          <w:szCs w:val="21"/>
          <w:lang w:val="en-US" w:eastAsia="zh-CN"/>
        </w:rPr>
        <w:t>自助</w:t>
      </w:r>
      <w:r>
        <w:rPr>
          <w:rFonts w:hint="eastAsia" w:ascii="宋体" w:hAnsi="宋体" w:cs="宋体"/>
          <w:bCs/>
          <w:szCs w:val="21"/>
        </w:rPr>
        <w:t>柜员机项目已经获批，采购人为</w:t>
      </w:r>
      <w:r>
        <w:rPr>
          <w:rFonts w:hint="eastAsia" w:ascii="宋体" w:hAnsi="宋体" w:cs="宋体"/>
          <w:bCs/>
          <w:szCs w:val="21"/>
          <w:lang w:val="en-US" w:eastAsia="zh-CN"/>
        </w:rPr>
        <w:t>浙江文成北银村镇</w:t>
      </w:r>
      <w:r>
        <w:rPr>
          <w:rFonts w:hint="eastAsia" w:ascii="宋体" w:hAnsi="宋体" w:cs="宋体"/>
          <w:bCs/>
          <w:szCs w:val="21"/>
        </w:rPr>
        <w:t>银行。现邀请你单位参加该项目竞争性磋商。</w:t>
      </w:r>
    </w:p>
    <w:p>
      <w:pPr>
        <w:pStyle w:val="4"/>
        <w:rPr>
          <w:szCs w:val="24"/>
        </w:rPr>
      </w:pPr>
      <w:bookmarkStart w:id="7" w:name="_Toc401991725"/>
      <w:r>
        <w:rPr>
          <w:rFonts w:hint="eastAsia"/>
          <w:szCs w:val="24"/>
        </w:rPr>
        <w:t>2．项目概况与采购范围</w:t>
      </w:r>
      <w:bookmarkEnd w:id="7"/>
    </w:p>
    <w:bookmarkEnd w:id="3"/>
    <w:bookmarkEnd w:id="4"/>
    <w:p>
      <w:pPr>
        <w:spacing w:after="120" w:line="300" w:lineRule="auto"/>
        <w:ind w:firstLine="420" w:firstLineChars="200"/>
        <w:rPr>
          <w:szCs w:val="21"/>
        </w:rPr>
      </w:pPr>
      <w:r>
        <w:rPr>
          <w:kern w:val="0"/>
          <w:szCs w:val="21"/>
        </w:rPr>
        <w:t>本项目的具体范围</w:t>
      </w:r>
      <w:r>
        <w:rPr>
          <w:szCs w:val="21"/>
        </w:rPr>
        <w:t>详见竞争性</w:t>
      </w:r>
      <w:r>
        <w:rPr>
          <w:rFonts w:hint="eastAsia"/>
          <w:szCs w:val="21"/>
        </w:rPr>
        <w:t>磋商</w:t>
      </w:r>
      <w:r>
        <w:rPr>
          <w:szCs w:val="21"/>
        </w:rPr>
        <w:t>采购文件第四章。</w:t>
      </w:r>
    </w:p>
    <w:p>
      <w:pPr>
        <w:pStyle w:val="4"/>
        <w:rPr>
          <w:szCs w:val="24"/>
        </w:rPr>
      </w:pPr>
      <w:bookmarkStart w:id="8" w:name="_Toc262735901"/>
      <w:bookmarkStart w:id="9" w:name="_Toc7994"/>
      <w:r>
        <w:rPr>
          <w:szCs w:val="24"/>
        </w:rPr>
        <w:t>3．响应人资格要求</w:t>
      </w:r>
      <w:bookmarkEnd w:id="8"/>
      <w:bookmarkEnd w:id="9"/>
    </w:p>
    <w:p>
      <w:pPr>
        <w:spacing w:line="360" w:lineRule="auto"/>
        <w:ind w:firstLine="420" w:firstLineChars="200"/>
        <w:rPr>
          <w:szCs w:val="21"/>
        </w:rPr>
      </w:pPr>
      <w:r>
        <w:rPr>
          <w:szCs w:val="21"/>
        </w:rPr>
        <w:t>3.1 响应人应遵守国家有关的法律和法规。</w:t>
      </w:r>
    </w:p>
    <w:p>
      <w:pPr>
        <w:spacing w:line="360" w:lineRule="auto"/>
        <w:ind w:firstLine="420" w:firstLineChars="200"/>
        <w:rPr>
          <w:szCs w:val="21"/>
        </w:rPr>
      </w:pPr>
      <w:r>
        <w:rPr>
          <w:szCs w:val="21"/>
        </w:rPr>
        <w:t>3.2 响应人应为合法注册的独立法人。</w:t>
      </w:r>
    </w:p>
    <w:p>
      <w:pPr>
        <w:spacing w:line="360" w:lineRule="auto"/>
        <w:ind w:firstLine="420" w:firstLineChars="200"/>
        <w:rPr>
          <w:szCs w:val="21"/>
        </w:rPr>
      </w:pPr>
      <w:r>
        <w:rPr>
          <w:szCs w:val="21"/>
        </w:rPr>
        <w:t>3.3响应人须在以往与其他公司的采购项目中没有任何欺骗、欺诈的行为。</w:t>
      </w:r>
    </w:p>
    <w:p>
      <w:pPr>
        <w:spacing w:line="360" w:lineRule="auto"/>
        <w:ind w:firstLine="420" w:firstLineChars="200"/>
        <w:rPr>
          <w:bCs/>
          <w:szCs w:val="21"/>
        </w:rPr>
      </w:pPr>
      <w:r>
        <w:rPr>
          <w:szCs w:val="21"/>
        </w:rPr>
        <w:t>3.4响应人须具有同类项目的成功案例（要求提供201</w:t>
      </w:r>
      <w:r>
        <w:rPr>
          <w:rFonts w:hint="eastAsia"/>
          <w:szCs w:val="21"/>
        </w:rPr>
        <w:t>5</w:t>
      </w:r>
      <w:r>
        <w:rPr>
          <w:szCs w:val="21"/>
        </w:rPr>
        <w:t>年1月1日后的</w:t>
      </w:r>
      <w:r>
        <w:rPr>
          <w:rFonts w:hint="eastAsia"/>
          <w:szCs w:val="21"/>
        </w:rPr>
        <w:t>相关</w:t>
      </w:r>
      <w:r>
        <w:rPr>
          <w:szCs w:val="21"/>
        </w:rPr>
        <w:t>案例，应说明具体应用场景</w:t>
      </w:r>
      <w:r>
        <w:rPr>
          <w:rFonts w:hint="eastAsia"/>
          <w:szCs w:val="21"/>
        </w:rPr>
        <w:t>、项目成果、核心人员</w:t>
      </w:r>
      <w:r>
        <w:rPr>
          <w:szCs w:val="21"/>
        </w:rPr>
        <w:t>，并提供项目联系人和电话以备查</w:t>
      </w:r>
      <w:r>
        <w:rPr>
          <w:bCs/>
          <w:szCs w:val="21"/>
        </w:rPr>
        <w:t>，其中敏感信息可脱敏处理）。</w:t>
      </w:r>
    </w:p>
    <w:p>
      <w:pPr>
        <w:pStyle w:val="4"/>
        <w:rPr>
          <w:szCs w:val="24"/>
        </w:rPr>
      </w:pPr>
      <w:bookmarkStart w:id="10" w:name="_Toc262735902"/>
      <w:bookmarkStart w:id="11" w:name="_Toc21925"/>
      <w:r>
        <w:rPr>
          <w:szCs w:val="24"/>
        </w:rPr>
        <w:t>4．竞争性</w:t>
      </w:r>
      <w:r>
        <w:rPr>
          <w:rFonts w:hint="eastAsia"/>
          <w:szCs w:val="24"/>
        </w:rPr>
        <w:t>磋商</w:t>
      </w:r>
      <w:r>
        <w:rPr>
          <w:szCs w:val="24"/>
        </w:rPr>
        <w:t>采购文件的发</w:t>
      </w:r>
      <w:bookmarkEnd w:id="10"/>
      <w:r>
        <w:rPr>
          <w:szCs w:val="24"/>
        </w:rPr>
        <w:t>放</w:t>
      </w:r>
      <w:bookmarkEnd w:id="11"/>
    </w:p>
    <w:p>
      <w:pPr>
        <w:spacing w:line="360" w:lineRule="auto"/>
        <w:ind w:firstLine="420" w:firstLineChars="200"/>
        <w:rPr>
          <w:szCs w:val="21"/>
        </w:rPr>
      </w:pPr>
      <w:r>
        <w:rPr>
          <w:szCs w:val="21"/>
        </w:rPr>
        <w:t>4.1 本次采购采用“竞争性</w:t>
      </w:r>
      <w:r>
        <w:rPr>
          <w:rFonts w:hint="eastAsia"/>
          <w:szCs w:val="21"/>
        </w:rPr>
        <w:t>磋商</w:t>
      </w:r>
      <w:r>
        <w:rPr>
          <w:szCs w:val="21"/>
        </w:rPr>
        <w:t>”方式进行，</w:t>
      </w:r>
      <w:r>
        <w:rPr>
          <w:rFonts w:hint="eastAsia"/>
          <w:szCs w:val="21"/>
        </w:rPr>
        <w:t>采购</w:t>
      </w:r>
      <w:r>
        <w:rPr>
          <w:szCs w:val="21"/>
        </w:rPr>
        <w:t>小组拟通过邮件方式向备选响应人发出竞争性</w:t>
      </w:r>
      <w:r>
        <w:rPr>
          <w:rFonts w:hint="eastAsia"/>
          <w:szCs w:val="21"/>
        </w:rPr>
        <w:t>磋商</w:t>
      </w:r>
      <w:r>
        <w:rPr>
          <w:szCs w:val="21"/>
        </w:rPr>
        <w:t>采购文件。</w:t>
      </w:r>
    </w:p>
    <w:p>
      <w:pPr>
        <w:spacing w:line="360" w:lineRule="auto"/>
        <w:ind w:firstLine="420" w:firstLineChars="200"/>
        <w:rPr>
          <w:szCs w:val="21"/>
        </w:rPr>
      </w:pPr>
      <w:r>
        <w:rPr>
          <w:szCs w:val="21"/>
        </w:rPr>
        <w:t>4.2 收到竞争性</w:t>
      </w:r>
      <w:r>
        <w:rPr>
          <w:rFonts w:hint="eastAsia"/>
          <w:szCs w:val="21"/>
        </w:rPr>
        <w:t>磋商</w:t>
      </w:r>
      <w:r>
        <w:rPr>
          <w:szCs w:val="21"/>
        </w:rPr>
        <w:t>采购文件的备选响应人需以邮件方式回复“竞争性</w:t>
      </w:r>
      <w:r>
        <w:rPr>
          <w:rFonts w:hint="eastAsia"/>
          <w:szCs w:val="21"/>
        </w:rPr>
        <w:t>磋商</w:t>
      </w:r>
      <w:r>
        <w:rPr>
          <w:szCs w:val="21"/>
        </w:rPr>
        <w:t>采购文件收悉”进行非正式确认。</w:t>
      </w:r>
    </w:p>
    <w:p>
      <w:pPr>
        <w:pStyle w:val="4"/>
        <w:rPr>
          <w:szCs w:val="24"/>
        </w:rPr>
      </w:pPr>
      <w:bookmarkStart w:id="12" w:name="_Toc16064"/>
      <w:bookmarkStart w:id="13" w:name="_Toc262735903"/>
      <w:r>
        <w:rPr>
          <w:szCs w:val="24"/>
        </w:rPr>
        <w:t>5．确认</w:t>
      </w:r>
      <w:bookmarkEnd w:id="12"/>
    </w:p>
    <w:p>
      <w:pPr>
        <w:pStyle w:val="4"/>
        <w:rPr>
          <w:color w:val="000000"/>
          <w:szCs w:val="24"/>
        </w:rPr>
      </w:pPr>
      <w:r>
        <w:rPr>
          <w:rFonts w:hint="eastAsia"/>
          <w:szCs w:val="24"/>
        </w:rPr>
        <w:t xml:space="preserve">   </w:t>
      </w:r>
      <w:bookmarkStart w:id="14" w:name="_Toc24075"/>
      <w:r>
        <w:rPr>
          <w:b w:val="0"/>
          <w:sz w:val="21"/>
          <w:szCs w:val="21"/>
        </w:rPr>
        <w:t>你单位收到本竞争性</w:t>
      </w:r>
      <w:r>
        <w:rPr>
          <w:rFonts w:hint="eastAsia"/>
          <w:b w:val="0"/>
          <w:sz w:val="21"/>
          <w:szCs w:val="21"/>
        </w:rPr>
        <w:t>磋商</w:t>
      </w:r>
      <w:r>
        <w:rPr>
          <w:b w:val="0"/>
          <w:sz w:val="21"/>
          <w:szCs w:val="21"/>
        </w:rPr>
        <w:t>采购文件后，请于</w:t>
      </w:r>
      <w:r>
        <w:rPr>
          <w:b w:val="0"/>
          <w:color w:val="000000"/>
          <w:sz w:val="21"/>
          <w:szCs w:val="21"/>
          <w:u w:val="single"/>
        </w:rPr>
        <w:t>20</w:t>
      </w:r>
      <w:r>
        <w:rPr>
          <w:rFonts w:hint="eastAsia"/>
          <w:b w:val="0"/>
          <w:color w:val="000000"/>
          <w:sz w:val="21"/>
          <w:szCs w:val="21"/>
          <w:u w:val="single"/>
        </w:rPr>
        <w:t>20</w:t>
      </w:r>
      <w:r>
        <w:rPr>
          <w:b w:val="0"/>
          <w:color w:val="000000"/>
          <w:sz w:val="21"/>
          <w:szCs w:val="21"/>
          <w:u w:val="single"/>
        </w:rPr>
        <w:t>年</w:t>
      </w:r>
      <w:r>
        <w:rPr>
          <w:rFonts w:hint="eastAsia"/>
          <w:b w:val="0"/>
          <w:color w:val="000000"/>
          <w:sz w:val="21"/>
          <w:szCs w:val="21"/>
          <w:u w:val="single"/>
          <w:lang w:val="en-US" w:eastAsia="zh-CN"/>
        </w:rPr>
        <w:t>4</w:t>
      </w:r>
      <w:r>
        <w:rPr>
          <w:b w:val="0"/>
          <w:color w:val="000000"/>
          <w:sz w:val="21"/>
          <w:szCs w:val="21"/>
          <w:u w:val="single"/>
        </w:rPr>
        <w:t>月</w:t>
      </w:r>
      <w:r>
        <w:rPr>
          <w:rFonts w:hint="eastAsia"/>
          <w:b w:val="0"/>
          <w:color w:val="000000"/>
          <w:sz w:val="21"/>
          <w:szCs w:val="21"/>
          <w:u w:val="single"/>
          <w:lang w:val="en-US" w:eastAsia="zh-CN"/>
        </w:rPr>
        <w:t>10</w:t>
      </w:r>
      <w:r>
        <w:rPr>
          <w:b w:val="0"/>
          <w:color w:val="000000"/>
          <w:sz w:val="21"/>
          <w:szCs w:val="21"/>
          <w:u w:val="single"/>
        </w:rPr>
        <w:t>日</w:t>
      </w:r>
      <w:r>
        <w:rPr>
          <w:b w:val="0"/>
          <w:color w:val="000000"/>
          <w:sz w:val="21"/>
          <w:szCs w:val="21"/>
        </w:rPr>
        <w:t>前以邮件方式予以确认并明确是否参加本次采购。</w:t>
      </w:r>
      <w:bookmarkEnd w:id="14"/>
    </w:p>
    <w:p>
      <w:pPr>
        <w:pStyle w:val="4"/>
        <w:rPr>
          <w:szCs w:val="24"/>
        </w:rPr>
      </w:pPr>
      <w:bookmarkStart w:id="15" w:name="_Toc12614"/>
      <w:r>
        <w:rPr>
          <w:szCs w:val="24"/>
        </w:rPr>
        <w:t>6．响应文件采用邮寄递交</w:t>
      </w:r>
      <w:bookmarkEnd w:id="13"/>
      <w:bookmarkEnd w:id="15"/>
    </w:p>
    <w:p>
      <w:pPr>
        <w:spacing w:line="360" w:lineRule="auto"/>
        <w:ind w:firstLine="420" w:firstLineChars="200"/>
        <w:rPr>
          <w:rFonts w:hint="eastAsia"/>
          <w:color w:val="000000"/>
          <w:szCs w:val="21"/>
          <w:lang w:val="en-US" w:eastAsia="zh-CN"/>
        </w:rPr>
      </w:pPr>
      <w:r>
        <w:rPr>
          <w:szCs w:val="21"/>
        </w:rPr>
        <w:t>6.1 响应文件递交的截止时间为</w:t>
      </w:r>
      <w:r>
        <w:rPr>
          <w:color w:val="000000"/>
          <w:szCs w:val="21"/>
        </w:rPr>
        <w:t xml:space="preserve"> </w:t>
      </w:r>
      <w:r>
        <w:rPr>
          <w:bCs/>
          <w:color w:val="000000"/>
          <w:szCs w:val="21"/>
        </w:rPr>
        <w:t>20</w:t>
      </w:r>
      <w:r>
        <w:rPr>
          <w:rFonts w:hint="eastAsia"/>
          <w:bCs/>
          <w:color w:val="000000"/>
          <w:szCs w:val="21"/>
        </w:rPr>
        <w:t>20</w:t>
      </w:r>
      <w:r>
        <w:rPr>
          <w:bCs/>
          <w:color w:val="000000"/>
          <w:szCs w:val="21"/>
        </w:rPr>
        <w:t>年</w:t>
      </w:r>
      <w:r>
        <w:rPr>
          <w:rFonts w:hint="eastAsia"/>
          <w:bCs/>
          <w:color w:val="000000"/>
          <w:szCs w:val="21"/>
          <w:lang w:val="en-US" w:eastAsia="zh-CN"/>
        </w:rPr>
        <w:t>4</w:t>
      </w:r>
      <w:r>
        <w:rPr>
          <w:bCs/>
          <w:color w:val="000000"/>
          <w:szCs w:val="21"/>
        </w:rPr>
        <w:t>月</w:t>
      </w:r>
      <w:r>
        <w:rPr>
          <w:rFonts w:hint="eastAsia"/>
          <w:bCs/>
          <w:color w:val="000000"/>
          <w:szCs w:val="21"/>
          <w:lang w:val="en-US" w:eastAsia="zh-CN"/>
        </w:rPr>
        <w:t>10</w:t>
      </w:r>
      <w:r>
        <w:rPr>
          <w:bCs/>
          <w:color w:val="000000"/>
          <w:szCs w:val="21"/>
        </w:rPr>
        <w:t>日</w:t>
      </w:r>
      <w:r>
        <w:rPr>
          <w:rFonts w:hint="eastAsia"/>
          <w:bCs/>
          <w:color w:val="000000"/>
          <w:szCs w:val="21"/>
        </w:rPr>
        <w:t>17：30</w:t>
      </w:r>
      <w:r>
        <w:rPr>
          <w:bCs/>
          <w:color w:val="000000"/>
          <w:szCs w:val="21"/>
        </w:rPr>
        <w:t>，</w:t>
      </w:r>
      <w:r>
        <w:rPr>
          <w:color w:val="000000"/>
          <w:szCs w:val="21"/>
        </w:rPr>
        <w:t>地点</w:t>
      </w:r>
      <w:r>
        <w:rPr>
          <w:rFonts w:hint="eastAsia"/>
          <w:color w:val="000000"/>
          <w:szCs w:val="21"/>
          <w:lang w:val="en-US" w:eastAsia="zh-CN"/>
        </w:rPr>
        <w:t>为温州市文成县大峃镇伯温路城东大桥头北银大楼。</w:t>
      </w:r>
    </w:p>
    <w:p>
      <w:pPr>
        <w:spacing w:line="360" w:lineRule="auto"/>
        <w:ind w:firstLine="420" w:firstLineChars="200"/>
        <w:rPr>
          <w:szCs w:val="21"/>
        </w:rPr>
      </w:pPr>
      <w:r>
        <w:rPr>
          <w:szCs w:val="21"/>
        </w:rPr>
        <w:t>6.2 逾期送达的或者未送达指定地点的响应文件，将不予受理。</w:t>
      </w:r>
      <w:bookmarkEnd w:id="1"/>
      <w:bookmarkStart w:id="16" w:name="_Toc262731091"/>
    </w:p>
    <w:p>
      <w:pPr>
        <w:spacing w:line="360" w:lineRule="auto"/>
        <w:ind w:firstLine="420" w:firstLineChars="200"/>
        <w:rPr>
          <w:color w:val="0000FF"/>
          <w:szCs w:val="21"/>
          <w:u w:val="single"/>
        </w:rPr>
      </w:pPr>
      <w:r>
        <w:rPr>
          <w:rFonts w:hint="eastAsia"/>
          <w:color w:val="0000FF"/>
          <w:szCs w:val="21"/>
        </w:rPr>
        <w:t>6.3 重要声明：非常时期，我行不建议供应商的法定代表人或授权代理人到场参与投标，开标时可通过电话或视频参与。</w:t>
      </w:r>
    </w:p>
    <w:p>
      <w:pPr>
        <w:pStyle w:val="4"/>
        <w:rPr>
          <w:szCs w:val="21"/>
        </w:rPr>
      </w:pPr>
      <w:bookmarkStart w:id="17" w:name="_Toc8558"/>
      <w:r>
        <w:rPr>
          <w:bCs w:val="0"/>
          <w:szCs w:val="24"/>
        </w:rPr>
        <w:t>7．</w:t>
      </w:r>
      <w:r>
        <w:rPr>
          <w:szCs w:val="21"/>
        </w:rPr>
        <w:t>联系方式</w:t>
      </w:r>
      <w:bookmarkEnd w:id="16"/>
      <w:bookmarkEnd w:id="17"/>
    </w:p>
    <w:p>
      <w:pPr>
        <w:spacing w:line="360" w:lineRule="auto"/>
        <w:ind w:firstLine="420" w:firstLineChars="200"/>
        <w:rPr>
          <w:rFonts w:hint="default" w:ascii="宋体" w:hAnsi="宋体" w:eastAsia="宋体"/>
          <w:szCs w:val="21"/>
          <w:lang w:val="en-US" w:eastAsia="zh-CN"/>
        </w:rPr>
      </w:pPr>
      <w:r>
        <w:rPr>
          <w:rFonts w:hint="eastAsia" w:ascii="宋体" w:hAnsi="宋体"/>
          <w:szCs w:val="21"/>
        </w:rPr>
        <w:t>邮  编：</w:t>
      </w:r>
      <w:r>
        <w:rPr>
          <w:rFonts w:hint="eastAsia" w:ascii="宋体" w:hAnsi="宋体"/>
          <w:szCs w:val="21"/>
          <w:u w:val="single"/>
          <w:lang w:val="en-US" w:eastAsia="zh-CN"/>
        </w:rPr>
        <w:t>325300</w:t>
      </w:r>
    </w:p>
    <w:p>
      <w:pPr>
        <w:spacing w:line="360" w:lineRule="auto"/>
        <w:ind w:firstLine="420" w:firstLineChars="20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陈旭</w:t>
      </w:r>
    </w:p>
    <w:p>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电  话：</w:t>
      </w:r>
      <w:r>
        <w:rPr>
          <w:rFonts w:hint="eastAsia" w:ascii="宋体" w:hAnsi="宋体"/>
          <w:szCs w:val="21"/>
          <w:u w:val="single"/>
          <w:lang w:val="en-US" w:eastAsia="zh-CN"/>
        </w:rPr>
        <w:t>13868669905</w:t>
      </w:r>
    </w:p>
    <w:p>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电子邮箱：</w:t>
      </w:r>
      <w:r>
        <w:rPr>
          <w:rFonts w:hint="eastAsia" w:ascii="宋体" w:hAnsi="宋体"/>
          <w:szCs w:val="21"/>
          <w:lang w:val="en-US" w:eastAsia="zh-CN"/>
        </w:rPr>
        <w:t>chenxu@zjwcby.ocm</w:t>
      </w:r>
    </w:p>
    <w:p>
      <w:pPr>
        <w:spacing w:line="360" w:lineRule="auto"/>
        <w:ind w:firstLine="420" w:firstLineChars="200"/>
        <w:rPr>
          <w:szCs w:val="21"/>
        </w:rPr>
      </w:pPr>
      <w:r>
        <w:rPr>
          <w:szCs w:val="21"/>
        </w:rPr>
        <w:t xml:space="preserve">                                                   </w:t>
      </w:r>
    </w:p>
    <w:p>
      <w:pPr>
        <w:spacing w:line="360" w:lineRule="auto"/>
        <w:ind w:firstLine="5670" w:firstLineChars="2700"/>
        <w:rPr>
          <w:szCs w:val="21"/>
        </w:rPr>
      </w:pPr>
      <w:r>
        <w:rPr>
          <w:szCs w:val="21"/>
        </w:rPr>
        <w:t>采购人：</w:t>
      </w:r>
      <w:r>
        <w:rPr>
          <w:rFonts w:hint="eastAsia" w:ascii="宋体" w:hAnsi="宋体" w:cs="宋体"/>
          <w:bCs/>
          <w:szCs w:val="21"/>
          <w:lang w:val="en-US" w:eastAsia="zh-CN"/>
        </w:rPr>
        <w:t>浙江文成北银村镇</w:t>
      </w:r>
      <w:r>
        <w:rPr>
          <w:rFonts w:hint="eastAsia" w:ascii="宋体" w:hAnsi="宋体" w:cs="宋体"/>
          <w:bCs/>
          <w:szCs w:val="21"/>
        </w:rPr>
        <w:t>银行</w:t>
      </w:r>
    </w:p>
    <w:p>
      <w:pPr>
        <w:spacing w:line="360" w:lineRule="auto"/>
        <w:rPr>
          <w:szCs w:val="21"/>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szCs w:val="21"/>
          <w:lang w:val="en-US" w:eastAsia="zh-CN"/>
        </w:rPr>
        <w:t xml:space="preserve">                                                           </w:t>
      </w:r>
      <w:r>
        <w:rPr>
          <w:szCs w:val="21"/>
        </w:rPr>
        <w:t>20</w:t>
      </w:r>
      <w:r>
        <w:rPr>
          <w:rFonts w:hint="eastAsia"/>
          <w:szCs w:val="21"/>
        </w:rPr>
        <w:t>20</w:t>
      </w:r>
      <w:r>
        <w:rPr>
          <w:szCs w:val="21"/>
        </w:rPr>
        <w:t>年</w:t>
      </w:r>
      <w:r>
        <w:rPr>
          <w:rFonts w:hint="eastAsia"/>
          <w:szCs w:val="21"/>
          <w:lang w:val="en-US" w:eastAsia="zh-CN"/>
        </w:rPr>
        <w:t>3</w:t>
      </w:r>
      <w:r>
        <w:rPr>
          <w:szCs w:val="21"/>
        </w:rPr>
        <w:t>月</w:t>
      </w:r>
      <w:r>
        <w:rPr>
          <w:rFonts w:hint="eastAsia"/>
          <w:szCs w:val="21"/>
          <w:lang w:val="en-US" w:eastAsia="zh-CN"/>
        </w:rPr>
        <w:t>25</w:t>
      </w:r>
      <w:r>
        <w:rPr>
          <w:szCs w:val="21"/>
        </w:rPr>
        <w:t>日</w:t>
      </w:r>
    </w:p>
    <w:p>
      <w:pPr>
        <w:pStyle w:val="2"/>
        <w:numPr>
          <w:ilvl w:val="0"/>
          <w:numId w:val="2"/>
        </w:numPr>
        <w:jc w:val="center"/>
        <w:rPr>
          <w:szCs w:val="32"/>
        </w:rPr>
      </w:pPr>
      <w:bookmarkStart w:id="18" w:name="_Toc23520"/>
      <w:r>
        <w:rPr>
          <w:szCs w:val="32"/>
        </w:rPr>
        <w:t>响应人须知</w:t>
      </w:r>
      <w:bookmarkEnd w:id="2"/>
      <w:bookmarkEnd w:id="18"/>
    </w:p>
    <w:p>
      <w:pPr>
        <w:pStyle w:val="4"/>
        <w:rPr>
          <w:szCs w:val="24"/>
        </w:rPr>
      </w:pPr>
      <w:bookmarkStart w:id="19" w:name="_Toc29308"/>
      <w:bookmarkStart w:id="20" w:name="_Toc262731102"/>
      <w:r>
        <w:rPr>
          <w:szCs w:val="24"/>
        </w:rPr>
        <w:t>响应人须知前附表</w:t>
      </w:r>
      <w:bookmarkEnd w:id="19"/>
      <w:bookmarkEnd w:id="20"/>
    </w:p>
    <w:tbl>
      <w:tblPr>
        <w:tblStyle w:val="26"/>
        <w:tblW w:w="95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35" w:type="dxa"/>
            <w:vAlign w:val="center"/>
          </w:tcPr>
          <w:p>
            <w:pPr>
              <w:spacing w:line="360" w:lineRule="auto"/>
              <w:jc w:val="center"/>
              <w:rPr>
                <w:b/>
                <w:szCs w:val="21"/>
              </w:rPr>
            </w:pPr>
            <w:r>
              <w:rPr>
                <w:b/>
                <w:szCs w:val="21"/>
              </w:rPr>
              <w:t>序号</w:t>
            </w:r>
          </w:p>
        </w:tc>
        <w:tc>
          <w:tcPr>
            <w:tcW w:w="2951" w:type="dxa"/>
            <w:vAlign w:val="center"/>
          </w:tcPr>
          <w:p>
            <w:pPr>
              <w:spacing w:line="360" w:lineRule="auto"/>
              <w:jc w:val="center"/>
              <w:rPr>
                <w:b/>
                <w:szCs w:val="21"/>
              </w:rPr>
            </w:pPr>
            <w:r>
              <w:rPr>
                <w:b/>
                <w:szCs w:val="21"/>
              </w:rPr>
              <w:t>条 款 名 称</w:t>
            </w:r>
          </w:p>
        </w:tc>
        <w:tc>
          <w:tcPr>
            <w:tcW w:w="5846" w:type="dxa"/>
            <w:vAlign w:val="center"/>
          </w:tcPr>
          <w:p>
            <w:pPr>
              <w:spacing w:line="360" w:lineRule="auto"/>
              <w:jc w:val="center"/>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w:t>
            </w:r>
          </w:p>
        </w:tc>
        <w:tc>
          <w:tcPr>
            <w:tcW w:w="2951" w:type="dxa"/>
            <w:vAlign w:val="center"/>
          </w:tcPr>
          <w:p>
            <w:pPr>
              <w:spacing w:line="360" w:lineRule="auto"/>
              <w:rPr>
                <w:szCs w:val="21"/>
              </w:rPr>
            </w:pPr>
            <w:r>
              <w:rPr>
                <w:szCs w:val="21"/>
              </w:rPr>
              <w:t>采购人</w:t>
            </w:r>
          </w:p>
        </w:tc>
        <w:tc>
          <w:tcPr>
            <w:tcW w:w="5846" w:type="dxa"/>
            <w:vAlign w:val="center"/>
          </w:tcPr>
          <w:p>
            <w:pPr>
              <w:spacing w:line="360" w:lineRule="auto"/>
              <w:rPr>
                <w:szCs w:val="21"/>
              </w:rPr>
            </w:pPr>
            <w:r>
              <w:rPr>
                <w:rFonts w:hint="eastAsia" w:ascii="宋体" w:hAnsi="宋体" w:cs="宋体"/>
                <w:bCs/>
                <w:szCs w:val="21"/>
                <w:lang w:val="en-US" w:eastAsia="zh-CN"/>
              </w:rPr>
              <w:t>浙江文成北银村镇</w:t>
            </w:r>
            <w:r>
              <w:rPr>
                <w:rFonts w:hint="eastAsia" w:ascii="宋体" w:hAnsi="宋体" w:cs="宋体"/>
                <w:bCs/>
                <w:szCs w:val="21"/>
              </w:rPr>
              <w:t>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2</w:t>
            </w:r>
          </w:p>
        </w:tc>
        <w:tc>
          <w:tcPr>
            <w:tcW w:w="2951" w:type="dxa"/>
            <w:vAlign w:val="center"/>
          </w:tcPr>
          <w:p>
            <w:pPr>
              <w:spacing w:line="360" w:lineRule="auto"/>
              <w:rPr>
                <w:szCs w:val="21"/>
              </w:rPr>
            </w:pPr>
            <w:r>
              <w:rPr>
                <w:szCs w:val="21"/>
              </w:rPr>
              <w:t>项目名称</w:t>
            </w:r>
          </w:p>
        </w:tc>
        <w:tc>
          <w:tcPr>
            <w:tcW w:w="5846" w:type="dxa"/>
            <w:vAlign w:val="center"/>
          </w:tcPr>
          <w:p>
            <w:pPr>
              <w:spacing w:line="360" w:lineRule="auto"/>
              <w:rPr>
                <w:szCs w:val="21"/>
              </w:rPr>
            </w:pPr>
            <w:r>
              <w:rPr>
                <w:rFonts w:hint="eastAsia" w:ascii="宋体" w:hAnsi="宋体" w:cs="宋体"/>
                <w:bCs/>
                <w:szCs w:val="21"/>
                <w:lang w:val="en-US" w:eastAsia="zh-CN"/>
              </w:rPr>
              <w:t>浙江文成北银村镇</w:t>
            </w:r>
            <w:r>
              <w:rPr>
                <w:rFonts w:hint="eastAsia" w:ascii="宋体" w:hAnsi="宋体" w:cs="宋体"/>
                <w:bCs/>
                <w:szCs w:val="21"/>
              </w:rPr>
              <w:t>银行</w:t>
            </w:r>
            <w:r>
              <w:rPr>
                <w:rFonts w:hint="eastAsia" w:ascii="宋体" w:hAnsi="宋体" w:cs="宋体"/>
                <w:bCs/>
                <w:szCs w:val="21"/>
                <w:lang w:val="en-US" w:eastAsia="zh-CN"/>
              </w:rPr>
              <w:t>自助</w:t>
            </w:r>
            <w:r>
              <w:rPr>
                <w:rFonts w:hint="eastAsia" w:ascii="宋体" w:hAnsi="宋体"/>
                <w:szCs w:val="21"/>
              </w:rPr>
              <w:t>柜员机项目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3</w:t>
            </w:r>
          </w:p>
        </w:tc>
        <w:tc>
          <w:tcPr>
            <w:tcW w:w="2951" w:type="dxa"/>
            <w:vAlign w:val="center"/>
          </w:tcPr>
          <w:p>
            <w:pPr>
              <w:spacing w:line="360" w:lineRule="auto"/>
              <w:rPr>
                <w:szCs w:val="21"/>
              </w:rPr>
            </w:pPr>
            <w:r>
              <w:rPr>
                <w:szCs w:val="21"/>
              </w:rPr>
              <w:t>实施地点</w:t>
            </w:r>
          </w:p>
        </w:tc>
        <w:tc>
          <w:tcPr>
            <w:tcW w:w="5846" w:type="dxa"/>
            <w:vAlign w:val="center"/>
          </w:tcPr>
          <w:p>
            <w:pPr>
              <w:spacing w:line="360" w:lineRule="auto"/>
              <w:rPr>
                <w:szCs w:val="21"/>
              </w:rPr>
            </w:pPr>
            <w:r>
              <w:rPr>
                <w:rFonts w:hint="eastAsia"/>
                <w:color w:val="000000"/>
                <w:szCs w:val="21"/>
                <w:lang w:val="en-US" w:eastAsia="zh-CN"/>
              </w:rPr>
              <w:t>温州市文成县大峃镇伯温路城东大桥头北银大楼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4</w:t>
            </w:r>
          </w:p>
        </w:tc>
        <w:tc>
          <w:tcPr>
            <w:tcW w:w="2951" w:type="dxa"/>
            <w:vAlign w:val="center"/>
          </w:tcPr>
          <w:p>
            <w:pPr>
              <w:spacing w:line="360" w:lineRule="auto"/>
              <w:rPr>
                <w:szCs w:val="21"/>
              </w:rPr>
            </w:pPr>
            <w:r>
              <w:rPr>
                <w:szCs w:val="21"/>
              </w:rPr>
              <w:t>实施周期</w:t>
            </w:r>
          </w:p>
        </w:tc>
        <w:tc>
          <w:tcPr>
            <w:tcW w:w="5846" w:type="dxa"/>
            <w:vAlign w:val="center"/>
          </w:tcPr>
          <w:p>
            <w:pPr>
              <w:spacing w:line="360" w:lineRule="auto"/>
              <w:rPr>
                <w:color w:val="000000"/>
                <w:szCs w:val="21"/>
              </w:rPr>
            </w:pPr>
            <w:r>
              <w:rPr>
                <w:rFonts w:hint="eastAsia"/>
                <w:color w:val="000000"/>
                <w:szCs w:val="21"/>
                <w:lang w:val="en-US" w:eastAsia="zh-CN"/>
              </w:rPr>
              <w:t>90</w:t>
            </w:r>
            <w:r>
              <w:rPr>
                <w:rFonts w:hint="eastAsia"/>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35" w:type="dxa"/>
            <w:vAlign w:val="center"/>
          </w:tcPr>
          <w:p>
            <w:pPr>
              <w:spacing w:line="360" w:lineRule="auto"/>
              <w:jc w:val="center"/>
              <w:rPr>
                <w:szCs w:val="21"/>
              </w:rPr>
            </w:pPr>
            <w:r>
              <w:rPr>
                <w:szCs w:val="21"/>
              </w:rPr>
              <w:t>5</w:t>
            </w:r>
          </w:p>
        </w:tc>
        <w:tc>
          <w:tcPr>
            <w:tcW w:w="2951" w:type="dxa"/>
            <w:vAlign w:val="center"/>
          </w:tcPr>
          <w:p>
            <w:pPr>
              <w:spacing w:line="360" w:lineRule="auto"/>
              <w:rPr>
                <w:szCs w:val="21"/>
              </w:rPr>
            </w:pPr>
            <w:r>
              <w:rPr>
                <w:szCs w:val="21"/>
              </w:rPr>
              <w:t>是否召开采购预备会</w:t>
            </w:r>
          </w:p>
        </w:tc>
        <w:tc>
          <w:tcPr>
            <w:tcW w:w="5846" w:type="dxa"/>
            <w:vAlign w:val="center"/>
          </w:tcPr>
          <w:p>
            <w:pPr>
              <w:spacing w:line="360" w:lineRule="auto"/>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35" w:type="dxa"/>
            <w:vAlign w:val="center"/>
          </w:tcPr>
          <w:p>
            <w:pPr>
              <w:spacing w:line="360" w:lineRule="auto"/>
              <w:jc w:val="center"/>
              <w:rPr>
                <w:szCs w:val="21"/>
              </w:rPr>
            </w:pPr>
            <w:r>
              <w:rPr>
                <w:szCs w:val="21"/>
              </w:rPr>
              <w:t>6</w:t>
            </w:r>
          </w:p>
        </w:tc>
        <w:tc>
          <w:tcPr>
            <w:tcW w:w="2951" w:type="dxa"/>
            <w:vAlign w:val="center"/>
          </w:tcPr>
          <w:p>
            <w:pPr>
              <w:spacing w:line="360" w:lineRule="auto"/>
              <w:rPr>
                <w:szCs w:val="21"/>
              </w:rPr>
            </w:pPr>
            <w:r>
              <w:rPr>
                <w:szCs w:val="21"/>
              </w:rPr>
              <w:t>是否允许联合体参与</w:t>
            </w:r>
            <w:r>
              <w:rPr>
                <w:rFonts w:hint="eastAsia"/>
                <w:szCs w:val="21"/>
              </w:rPr>
              <w:t>磋商</w:t>
            </w:r>
          </w:p>
        </w:tc>
        <w:tc>
          <w:tcPr>
            <w:tcW w:w="5846" w:type="dxa"/>
            <w:vAlign w:val="center"/>
          </w:tcPr>
          <w:p>
            <w:pPr>
              <w:spacing w:line="360" w:lineRule="auto"/>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7</w:t>
            </w:r>
          </w:p>
        </w:tc>
        <w:tc>
          <w:tcPr>
            <w:tcW w:w="2951" w:type="dxa"/>
            <w:vAlign w:val="center"/>
          </w:tcPr>
          <w:p>
            <w:pPr>
              <w:spacing w:line="360" w:lineRule="auto"/>
              <w:rPr>
                <w:szCs w:val="21"/>
              </w:rPr>
            </w:pPr>
            <w:r>
              <w:rPr>
                <w:szCs w:val="21"/>
              </w:rPr>
              <w:t>是否允许分包</w:t>
            </w:r>
          </w:p>
        </w:tc>
        <w:tc>
          <w:tcPr>
            <w:tcW w:w="5846" w:type="dxa"/>
            <w:vAlign w:val="center"/>
          </w:tcPr>
          <w:p>
            <w:pPr>
              <w:spacing w:line="360" w:lineRule="auto"/>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735" w:type="dxa"/>
            <w:vAlign w:val="center"/>
          </w:tcPr>
          <w:p>
            <w:pPr>
              <w:spacing w:line="360" w:lineRule="auto"/>
              <w:jc w:val="center"/>
              <w:rPr>
                <w:szCs w:val="21"/>
              </w:rPr>
            </w:pPr>
            <w:r>
              <w:rPr>
                <w:szCs w:val="21"/>
              </w:rPr>
              <w:t>8</w:t>
            </w:r>
          </w:p>
        </w:tc>
        <w:tc>
          <w:tcPr>
            <w:tcW w:w="2951" w:type="dxa"/>
            <w:vAlign w:val="center"/>
          </w:tcPr>
          <w:p>
            <w:pPr>
              <w:spacing w:line="360" w:lineRule="auto"/>
              <w:rPr>
                <w:szCs w:val="21"/>
              </w:rPr>
            </w:pPr>
            <w:r>
              <w:rPr>
                <w:szCs w:val="21"/>
              </w:rPr>
              <w:t>采购人书面澄清的时间</w:t>
            </w:r>
          </w:p>
        </w:tc>
        <w:tc>
          <w:tcPr>
            <w:tcW w:w="5846" w:type="dxa"/>
            <w:vAlign w:val="center"/>
          </w:tcPr>
          <w:p>
            <w:pPr>
              <w:spacing w:line="360" w:lineRule="auto"/>
              <w:rPr>
                <w:szCs w:val="21"/>
              </w:rPr>
            </w:pPr>
            <w:r>
              <w:rPr>
                <w:szCs w:val="21"/>
              </w:rPr>
              <w:t>20</w:t>
            </w:r>
            <w:r>
              <w:rPr>
                <w:rFonts w:hint="eastAsia"/>
                <w:szCs w:val="21"/>
              </w:rPr>
              <w:t>20</w:t>
            </w:r>
            <w:r>
              <w:rPr>
                <w:szCs w:val="21"/>
              </w:rPr>
              <w:t>年</w:t>
            </w:r>
            <w:r>
              <w:rPr>
                <w:rFonts w:hint="eastAsia"/>
                <w:szCs w:val="21"/>
                <w:lang w:val="en-US" w:eastAsia="zh-CN"/>
              </w:rPr>
              <w:t>4</w:t>
            </w:r>
            <w:r>
              <w:rPr>
                <w:szCs w:val="21"/>
              </w:rPr>
              <w:t>月</w:t>
            </w:r>
            <w:r>
              <w:rPr>
                <w:rFonts w:hint="eastAsia"/>
                <w:szCs w:val="21"/>
                <w:lang w:val="en-US" w:eastAsia="zh-CN"/>
              </w:rPr>
              <w:t>10</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35" w:type="dxa"/>
            <w:vAlign w:val="center"/>
          </w:tcPr>
          <w:p>
            <w:pPr>
              <w:spacing w:line="360" w:lineRule="auto"/>
              <w:jc w:val="center"/>
              <w:rPr>
                <w:szCs w:val="21"/>
              </w:rPr>
            </w:pPr>
            <w:r>
              <w:rPr>
                <w:szCs w:val="21"/>
              </w:rPr>
              <w:t>9</w:t>
            </w:r>
          </w:p>
        </w:tc>
        <w:tc>
          <w:tcPr>
            <w:tcW w:w="2951" w:type="dxa"/>
            <w:vAlign w:val="center"/>
          </w:tcPr>
          <w:p>
            <w:pPr>
              <w:spacing w:line="360" w:lineRule="auto"/>
              <w:rPr>
                <w:szCs w:val="21"/>
              </w:rPr>
            </w:pPr>
            <w:r>
              <w:rPr>
                <w:szCs w:val="21"/>
              </w:rPr>
              <w:t>响应人提出问题的截止时间</w:t>
            </w:r>
          </w:p>
        </w:tc>
        <w:tc>
          <w:tcPr>
            <w:tcW w:w="5846" w:type="dxa"/>
            <w:vAlign w:val="center"/>
          </w:tcPr>
          <w:p>
            <w:pPr>
              <w:spacing w:line="360" w:lineRule="auto"/>
              <w:rPr>
                <w:szCs w:val="21"/>
              </w:rPr>
            </w:pPr>
            <w:r>
              <w:rPr>
                <w:szCs w:val="21"/>
              </w:rPr>
              <w:t>20</w:t>
            </w:r>
            <w:r>
              <w:rPr>
                <w:rFonts w:hint="eastAsia"/>
                <w:szCs w:val="21"/>
              </w:rPr>
              <w:t>20</w:t>
            </w:r>
            <w:r>
              <w:rPr>
                <w:szCs w:val="21"/>
              </w:rPr>
              <w:t>年</w:t>
            </w:r>
            <w:r>
              <w:rPr>
                <w:rFonts w:hint="eastAsia"/>
                <w:szCs w:val="21"/>
                <w:lang w:val="en-US" w:eastAsia="zh-CN"/>
              </w:rPr>
              <w:t>4</w:t>
            </w:r>
            <w:r>
              <w:rPr>
                <w:szCs w:val="21"/>
              </w:rPr>
              <w:t>月</w:t>
            </w:r>
            <w:r>
              <w:rPr>
                <w:rFonts w:hint="eastAsia"/>
                <w:szCs w:val="21"/>
                <w:lang w:val="en-US" w:eastAsia="zh-CN"/>
              </w:rPr>
              <w:t>10</w:t>
            </w:r>
            <w:r>
              <w:rPr>
                <w:szCs w:val="21"/>
              </w:rPr>
              <w:t>日</w:t>
            </w:r>
            <w:r>
              <w:rPr>
                <w:rFonts w:hint="eastAsia"/>
                <w:szCs w:val="21"/>
              </w:rPr>
              <w:t>1</w:t>
            </w:r>
            <w:r>
              <w:rPr>
                <w:rFonts w:hint="eastAsia"/>
                <w:szCs w:val="21"/>
                <w:lang w:val="en-US" w:eastAsia="zh-CN"/>
              </w:rPr>
              <w:t>7</w:t>
            </w: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10</w:t>
            </w:r>
          </w:p>
        </w:tc>
        <w:tc>
          <w:tcPr>
            <w:tcW w:w="2951" w:type="dxa"/>
            <w:vAlign w:val="center"/>
          </w:tcPr>
          <w:p>
            <w:pPr>
              <w:spacing w:line="360" w:lineRule="auto"/>
              <w:rPr>
                <w:szCs w:val="21"/>
              </w:rPr>
            </w:pPr>
            <w:r>
              <w:rPr>
                <w:rFonts w:hint="eastAsia"/>
                <w:szCs w:val="21"/>
              </w:rPr>
              <w:t>磋商</w:t>
            </w:r>
            <w:r>
              <w:rPr>
                <w:szCs w:val="21"/>
              </w:rPr>
              <w:t>有效期</w:t>
            </w:r>
          </w:p>
        </w:tc>
        <w:tc>
          <w:tcPr>
            <w:tcW w:w="5846" w:type="dxa"/>
            <w:vAlign w:val="center"/>
          </w:tcPr>
          <w:p>
            <w:pPr>
              <w:spacing w:line="360" w:lineRule="auto"/>
              <w:rPr>
                <w:szCs w:val="21"/>
              </w:rPr>
            </w:pPr>
            <w:r>
              <w:rPr>
                <w:szCs w:val="21"/>
              </w:rPr>
              <w:t>90天（从</w:t>
            </w:r>
            <w:r>
              <w:rPr>
                <w:rFonts w:hint="eastAsia"/>
                <w:szCs w:val="21"/>
              </w:rPr>
              <w:t>磋商</w:t>
            </w:r>
            <w:r>
              <w:rPr>
                <w:szCs w:val="21"/>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11</w:t>
            </w:r>
          </w:p>
        </w:tc>
        <w:tc>
          <w:tcPr>
            <w:tcW w:w="2951" w:type="dxa"/>
            <w:vAlign w:val="center"/>
          </w:tcPr>
          <w:p>
            <w:pPr>
              <w:spacing w:line="360" w:lineRule="auto"/>
              <w:rPr>
                <w:szCs w:val="21"/>
              </w:rPr>
            </w:pPr>
            <w:r>
              <w:rPr>
                <w:rFonts w:hint="eastAsia"/>
                <w:szCs w:val="21"/>
              </w:rPr>
              <w:t>磋商</w:t>
            </w:r>
            <w:r>
              <w:rPr>
                <w:szCs w:val="21"/>
              </w:rPr>
              <w:t>保证金</w:t>
            </w:r>
          </w:p>
        </w:tc>
        <w:tc>
          <w:tcPr>
            <w:tcW w:w="5846" w:type="dxa"/>
            <w:vAlign w:val="center"/>
          </w:tcPr>
          <w:p>
            <w:pPr>
              <w:spacing w:line="360" w:lineRule="auto"/>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12</w:t>
            </w:r>
          </w:p>
        </w:tc>
        <w:tc>
          <w:tcPr>
            <w:tcW w:w="2951" w:type="dxa"/>
            <w:vAlign w:val="center"/>
          </w:tcPr>
          <w:p>
            <w:pPr>
              <w:spacing w:line="360" w:lineRule="auto"/>
              <w:rPr>
                <w:szCs w:val="21"/>
              </w:rPr>
            </w:pPr>
            <w:r>
              <w:rPr>
                <w:szCs w:val="21"/>
              </w:rPr>
              <w:t>响应文件份数</w:t>
            </w:r>
          </w:p>
        </w:tc>
        <w:tc>
          <w:tcPr>
            <w:tcW w:w="5846" w:type="dxa"/>
            <w:vAlign w:val="center"/>
          </w:tcPr>
          <w:p>
            <w:pPr>
              <w:spacing w:line="360" w:lineRule="auto"/>
              <w:rPr>
                <w:szCs w:val="21"/>
              </w:rPr>
            </w:pPr>
            <w:r>
              <w:rPr>
                <w:rFonts w:hint="eastAsia" w:ascii="宋体" w:hAnsi="宋体"/>
                <w:szCs w:val="21"/>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13</w:t>
            </w:r>
          </w:p>
        </w:tc>
        <w:tc>
          <w:tcPr>
            <w:tcW w:w="2951" w:type="dxa"/>
            <w:vAlign w:val="center"/>
          </w:tcPr>
          <w:p>
            <w:pPr>
              <w:spacing w:line="360" w:lineRule="auto"/>
              <w:rPr>
                <w:szCs w:val="21"/>
              </w:rPr>
            </w:pPr>
            <w:r>
              <w:rPr>
                <w:szCs w:val="21"/>
              </w:rPr>
              <w:t>封套上写明</w:t>
            </w:r>
          </w:p>
        </w:tc>
        <w:tc>
          <w:tcPr>
            <w:tcW w:w="5846" w:type="dxa"/>
            <w:vAlign w:val="center"/>
          </w:tcPr>
          <w:p>
            <w:pPr>
              <w:spacing w:line="360" w:lineRule="auto"/>
              <w:rPr>
                <w:rFonts w:hint="default" w:eastAsia="宋体"/>
                <w:szCs w:val="21"/>
                <w:lang w:val="en-US" w:eastAsia="zh-CN"/>
              </w:rPr>
            </w:pPr>
            <w:r>
              <w:rPr>
                <w:szCs w:val="21"/>
              </w:rPr>
              <w:t>采购人名称：</w:t>
            </w:r>
            <w:r>
              <w:rPr>
                <w:rFonts w:hint="eastAsia" w:ascii="宋体" w:hAnsi="宋体" w:cs="宋体"/>
                <w:bCs/>
                <w:szCs w:val="21"/>
                <w:lang w:val="en-US" w:eastAsia="zh-CN"/>
              </w:rPr>
              <w:t>浙江文成北银村镇</w:t>
            </w:r>
            <w:r>
              <w:rPr>
                <w:rFonts w:hint="eastAsia" w:ascii="宋体" w:hAnsi="宋体" w:cs="宋体"/>
                <w:bCs/>
                <w:szCs w:val="21"/>
              </w:rPr>
              <w:t>银行</w:t>
            </w:r>
            <w:r>
              <w:rPr>
                <w:rFonts w:hint="eastAsia" w:ascii="宋体" w:hAnsi="宋体" w:cs="宋体"/>
                <w:bCs/>
                <w:szCs w:val="21"/>
                <w:lang w:val="en-US" w:eastAsia="zh-CN"/>
              </w:rPr>
              <w:t>股份有限公司</w:t>
            </w:r>
          </w:p>
          <w:p>
            <w:pPr>
              <w:spacing w:line="360" w:lineRule="auto"/>
              <w:ind w:left="210" w:hanging="210" w:hangingChars="100"/>
              <w:rPr>
                <w:szCs w:val="21"/>
              </w:rPr>
            </w:pPr>
            <w:r>
              <w:rPr>
                <w:szCs w:val="21"/>
              </w:rPr>
              <w:t>采购项目编号：</w:t>
            </w:r>
            <w:r>
              <w:rPr>
                <w:rFonts w:hint="eastAsia" w:ascii="宋体" w:hAnsi="宋体" w:cs="宋体"/>
                <w:bCs/>
                <w:szCs w:val="21"/>
                <w:lang w:val="en-US" w:eastAsia="zh-CN"/>
              </w:rPr>
              <w:t>zjwc</w:t>
            </w:r>
            <w:r>
              <w:rPr>
                <w:rFonts w:hint="eastAsia" w:ascii="宋体" w:hAnsi="宋体" w:cs="宋体"/>
                <w:bCs/>
                <w:szCs w:val="21"/>
              </w:rPr>
              <w:t>-2020-0</w:t>
            </w: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25</w:t>
            </w:r>
            <w:r>
              <w:rPr>
                <w:rFonts w:hint="eastAsia" w:ascii="宋体" w:hAnsi="宋体" w:cs="宋体"/>
                <w:bCs/>
                <w:szCs w:val="21"/>
              </w:rPr>
              <w:t>-01</w:t>
            </w:r>
          </w:p>
          <w:p>
            <w:pPr>
              <w:spacing w:line="360" w:lineRule="auto"/>
              <w:ind w:left="210" w:hanging="210" w:hangingChars="100"/>
              <w:rPr>
                <w:szCs w:val="21"/>
              </w:rPr>
            </w:pPr>
            <w:r>
              <w:rPr>
                <w:rFonts w:hint="eastAsia" w:ascii="宋体" w:hAnsi="宋体" w:cs="宋体"/>
                <w:bCs/>
                <w:szCs w:val="21"/>
                <w:lang w:val="en-US" w:eastAsia="zh-CN"/>
              </w:rPr>
              <w:t>浙江文成北银村镇</w:t>
            </w:r>
            <w:r>
              <w:rPr>
                <w:rFonts w:hint="eastAsia" w:ascii="宋体" w:hAnsi="宋体" w:cs="宋体"/>
                <w:bCs/>
                <w:szCs w:val="21"/>
              </w:rPr>
              <w:t>银行</w:t>
            </w:r>
            <w:r>
              <w:rPr>
                <w:rFonts w:hint="eastAsia" w:ascii="宋体" w:hAnsi="宋体" w:cs="宋体"/>
                <w:bCs/>
                <w:szCs w:val="21"/>
                <w:lang w:val="en-US" w:eastAsia="zh-CN"/>
              </w:rPr>
              <w:t>自助</w:t>
            </w:r>
            <w:r>
              <w:rPr>
                <w:rFonts w:hint="eastAsia" w:ascii="宋体" w:hAnsi="宋体" w:cs="宋体"/>
                <w:bCs/>
                <w:szCs w:val="21"/>
              </w:rPr>
              <w:t>柜员机项目</w:t>
            </w:r>
            <w:r>
              <w:rPr>
                <w:szCs w:val="21"/>
              </w:rPr>
              <w:t>响应文件在 20</w:t>
            </w:r>
            <w:r>
              <w:rPr>
                <w:rFonts w:hint="eastAsia"/>
                <w:szCs w:val="21"/>
              </w:rPr>
              <w:t>20</w:t>
            </w:r>
            <w:r>
              <w:rPr>
                <w:szCs w:val="21"/>
              </w:rPr>
              <w:t>年</w:t>
            </w:r>
            <w:r>
              <w:rPr>
                <w:rFonts w:hint="eastAsia"/>
                <w:szCs w:val="21"/>
                <w:lang w:val="en-US" w:eastAsia="zh-CN"/>
              </w:rPr>
              <w:t>4</w:t>
            </w:r>
            <w:r>
              <w:rPr>
                <w:rFonts w:hint="eastAsia"/>
                <w:szCs w:val="21"/>
              </w:rPr>
              <w:t>月</w:t>
            </w:r>
            <w:r>
              <w:rPr>
                <w:rFonts w:hint="eastAsia"/>
                <w:szCs w:val="21"/>
                <w:lang w:val="en-US" w:eastAsia="zh-CN"/>
              </w:rPr>
              <w:t>10</w:t>
            </w:r>
            <w:r>
              <w:rPr>
                <w:rFonts w:hint="eastAsia"/>
                <w:szCs w:val="21"/>
              </w:rPr>
              <w:t>日</w:t>
            </w:r>
            <w:r>
              <w:rPr>
                <w:rFonts w:hint="eastAsia"/>
                <w:szCs w:val="21"/>
                <w:lang w:val="en-US" w:eastAsia="zh-CN"/>
              </w:rPr>
              <w:t>17</w:t>
            </w:r>
            <w:r>
              <w:rPr>
                <w:rFonts w:hint="eastAsia"/>
                <w:szCs w:val="21"/>
              </w:rPr>
              <w:t xml:space="preserve">：30 </w:t>
            </w:r>
            <w:r>
              <w:rPr>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14</w:t>
            </w:r>
          </w:p>
        </w:tc>
        <w:tc>
          <w:tcPr>
            <w:tcW w:w="2951" w:type="dxa"/>
            <w:vAlign w:val="center"/>
          </w:tcPr>
          <w:p>
            <w:pPr>
              <w:spacing w:line="360" w:lineRule="auto"/>
              <w:rPr>
                <w:szCs w:val="21"/>
              </w:rPr>
            </w:pPr>
            <w:r>
              <w:rPr>
                <w:szCs w:val="21"/>
              </w:rPr>
              <w:t>关于响应人公章的要求</w:t>
            </w:r>
          </w:p>
        </w:tc>
        <w:tc>
          <w:tcPr>
            <w:tcW w:w="5846" w:type="dxa"/>
            <w:vAlign w:val="center"/>
          </w:tcPr>
          <w:p>
            <w:pPr>
              <w:spacing w:line="360" w:lineRule="auto"/>
              <w:rPr>
                <w:szCs w:val="21"/>
              </w:rPr>
            </w:pPr>
            <w:r>
              <w:rPr>
                <w:szCs w:val="21"/>
              </w:rPr>
              <w:t>关于响应文件中需要加盖“公章”的地方，如无法满足，可在提供相关授权文件的前提下使用与公章具有同等法律效力的其他印章代替。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35" w:type="dxa"/>
            <w:vAlign w:val="center"/>
          </w:tcPr>
          <w:p>
            <w:pPr>
              <w:spacing w:line="360" w:lineRule="auto"/>
              <w:jc w:val="center"/>
              <w:rPr>
                <w:szCs w:val="21"/>
              </w:rPr>
            </w:pPr>
            <w:r>
              <w:rPr>
                <w:szCs w:val="21"/>
              </w:rPr>
              <w:t>15</w:t>
            </w:r>
          </w:p>
        </w:tc>
        <w:tc>
          <w:tcPr>
            <w:tcW w:w="2951" w:type="dxa"/>
            <w:vAlign w:val="center"/>
          </w:tcPr>
          <w:p>
            <w:pPr>
              <w:spacing w:line="360" w:lineRule="auto"/>
              <w:rPr>
                <w:szCs w:val="21"/>
              </w:rPr>
            </w:pPr>
            <w:r>
              <w:rPr>
                <w:szCs w:val="21"/>
              </w:rPr>
              <w:t>递交响应文件地点</w:t>
            </w:r>
          </w:p>
        </w:tc>
        <w:tc>
          <w:tcPr>
            <w:tcW w:w="5846" w:type="dxa"/>
            <w:vAlign w:val="center"/>
          </w:tcPr>
          <w:p>
            <w:pPr>
              <w:spacing w:line="360" w:lineRule="auto"/>
              <w:rPr>
                <w:szCs w:val="21"/>
              </w:rPr>
            </w:pPr>
            <w:r>
              <w:rPr>
                <w:rFonts w:hint="eastAsia"/>
                <w:color w:val="000000"/>
                <w:szCs w:val="21"/>
                <w:lang w:val="en-US" w:eastAsia="zh-CN"/>
              </w:rPr>
              <w:t>温州市文成县大峃镇伯温路城东大桥头北银大楼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16</w:t>
            </w:r>
          </w:p>
        </w:tc>
        <w:tc>
          <w:tcPr>
            <w:tcW w:w="2951" w:type="dxa"/>
            <w:vAlign w:val="center"/>
          </w:tcPr>
          <w:p>
            <w:pPr>
              <w:spacing w:line="360" w:lineRule="auto"/>
              <w:rPr>
                <w:szCs w:val="21"/>
              </w:rPr>
            </w:pPr>
            <w:r>
              <w:rPr>
                <w:szCs w:val="21"/>
              </w:rPr>
              <w:t>递交响应文件截止时间</w:t>
            </w:r>
          </w:p>
        </w:tc>
        <w:tc>
          <w:tcPr>
            <w:tcW w:w="5846" w:type="dxa"/>
            <w:vAlign w:val="center"/>
          </w:tcPr>
          <w:p>
            <w:pPr>
              <w:spacing w:line="360" w:lineRule="auto"/>
              <w:rPr>
                <w:szCs w:val="21"/>
              </w:rPr>
            </w:pPr>
            <w:r>
              <w:rPr>
                <w:szCs w:val="21"/>
              </w:rPr>
              <w:t>20</w:t>
            </w:r>
            <w:r>
              <w:rPr>
                <w:rFonts w:hint="eastAsia"/>
                <w:szCs w:val="21"/>
              </w:rPr>
              <w:t>20</w:t>
            </w:r>
            <w:r>
              <w:rPr>
                <w:szCs w:val="21"/>
              </w:rPr>
              <w:t>年</w:t>
            </w:r>
            <w:r>
              <w:rPr>
                <w:rFonts w:hint="eastAsia"/>
                <w:szCs w:val="21"/>
                <w:lang w:val="en-US" w:eastAsia="zh-CN"/>
              </w:rPr>
              <w:t>4</w:t>
            </w:r>
            <w:r>
              <w:rPr>
                <w:szCs w:val="21"/>
              </w:rPr>
              <w:t>月</w:t>
            </w:r>
            <w:r>
              <w:rPr>
                <w:rFonts w:hint="eastAsia"/>
                <w:szCs w:val="21"/>
                <w:lang w:val="en-US" w:eastAsia="zh-CN"/>
              </w:rPr>
              <w:t>10</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17</w:t>
            </w:r>
          </w:p>
        </w:tc>
        <w:tc>
          <w:tcPr>
            <w:tcW w:w="2951" w:type="dxa"/>
            <w:vAlign w:val="center"/>
          </w:tcPr>
          <w:p>
            <w:pPr>
              <w:spacing w:line="360" w:lineRule="auto"/>
              <w:rPr>
                <w:szCs w:val="21"/>
              </w:rPr>
            </w:pPr>
            <w:r>
              <w:rPr>
                <w:rFonts w:hint="eastAsia"/>
                <w:szCs w:val="21"/>
              </w:rPr>
              <w:t>磋商</w:t>
            </w:r>
            <w:r>
              <w:rPr>
                <w:szCs w:val="21"/>
              </w:rPr>
              <w:t>时间</w:t>
            </w:r>
          </w:p>
        </w:tc>
        <w:tc>
          <w:tcPr>
            <w:tcW w:w="5846" w:type="dxa"/>
            <w:vAlign w:val="center"/>
          </w:tcPr>
          <w:p>
            <w:pPr>
              <w:spacing w:line="360" w:lineRule="auto"/>
              <w:rPr>
                <w:szCs w:val="21"/>
              </w:rPr>
            </w:pPr>
            <w:r>
              <w:rPr>
                <w:szCs w:val="21"/>
              </w:rPr>
              <w:t>20</w:t>
            </w:r>
            <w:r>
              <w:rPr>
                <w:rFonts w:hint="eastAsia"/>
                <w:szCs w:val="21"/>
              </w:rPr>
              <w:t>20</w:t>
            </w:r>
            <w:r>
              <w:rPr>
                <w:szCs w:val="21"/>
              </w:rPr>
              <w:t>年</w:t>
            </w:r>
            <w:r>
              <w:rPr>
                <w:rFonts w:hint="eastAsia"/>
                <w:szCs w:val="21"/>
                <w:lang w:val="en-US" w:eastAsia="zh-CN"/>
              </w:rPr>
              <w:t>4</w:t>
            </w:r>
            <w:r>
              <w:rPr>
                <w:szCs w:val="21"/>
              </w:rPr>
              <w:t>月</w:t>
            </w:r>
            <w:r>
              <w:rPr>
                <w:rFonts w:hint="eastAsia"/>
                <w:szCs w:val="21"/>
                <w:lang w:val="en-US" w:eastAsia="zh-CN"/>
              </w:rPr>
              <w:t>10</w:t>
            </w:r>
            <w:r>
              <w:rPr>
                <w:szCs w:val="21"/>
              </w:rPr>
              <w:t>日</w:t>
            </w:r>
            <w:r>
              <w:rPr>
                <w:rFonts w:hint="eastAsia"/>
                <w:szCs w:val="21"/>
              </w:rPr>
              <w:t>1</w:t>
            </w:r>
            <w:r>
              <w:rPr>
                <w:rFonts w:hint="eastAsia"/>
                <w:szCs w:val="21"/>
                <w:lang w:val="en-US" w:eastAsia="zh-CN"/>
              </w:rPr>
              <w:t>7</w:t>
            </w: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18</w:t>
            </w:r>
          </w:p>
        </w:tc>
        <w:tc>
          <w:tcPr>
            <w:tcW w:w="2951" w:type="dxa"/>
            <w:vAlign w:val="center"/>
          </w:tcPr>
          <w:p>
            <w:pPr>
              <w:spacing w:line="360" w:lineRule="auto"/>
              <w:rPr>
                <w:szCs w:val="21"/>
              </w:rPr>
            </w:pPr>
            <w:r>
              <w:rPr>
                <w:rFonts w:hint="eastAsia"/>
                <w:szCs w:val="21"/>
              </w:rPr>
              <w:t>磋商</w:t>
            </w:r>
            <w:r>
              <w:rPr>
                <w:szCs w:val="21"/>
              </w:rPr>
              <w:t>地点</w:t>
            </w:r>
          </w:p>
        </w:tc>
        <w:tc>
          <w:tcPr>
            <w:tcW w:w="5846" w:type="dxa"/>
            <w:vAlign w:val="center"/>
          </w:tcPr>
          <w:p>
            <w:pPr>
              <w:spacing w:line="360" w:lineRule="auto"/>
              <w:rPr>
                <w:szCs w:val="21"/>
              </w:rPr>
            </w:pPr>
            <w:r>
              <w:rPr>
                <w:rFonts w:hint="eastAsia"/>
                <w:color w:val="000000"/>
                <w:szCs w:val="21"/>
                <w:lang w:val="en-US" w:eastAsia="zh-CN"/>
              </w:rPr>
              <w:t>温州市文成县大峃镇伯温路城东大桥头北银大楼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35" w:type="dxa"/>
            <w:vAlign w:val="center"/>
          </w:tcPr>
          <w:p>
            <w:pPr>
              <w:spacing w:line="360" w:lineRule="auto"/>
              <w:jc w:val="center"/>
              <w:rPr>
                <w:szCs w:val="21"/>
              </w:rPr>
            </w:pPr>
            <w:r>
              <w:rPr>
                <w:szCs w:val="21"/>
              </w:rPr>
              <w:t>19</w:t>
            </w:r>
          </w:p>
        </w:tc>
        <w:tc>
          <w:tcPr>
            <w:tcW w:w="2951" w:type="dxa"/>
            <w:vAlign w:val="center"/>
          </w:tcPr>
          <w:p>
            <w:pPr>
              <w:spacing w:line="360" w:lineRule="auto"/>
              <w:rPr>
                <w:szCs w:val="21"/>
              </w:rPr>
            </w:pPr>
            <w:r>
              <w:rPr>
                <w:szCs w:val="21"/>
              </w:rPr>
              <w:t>评审小组推荐的评审结果候选人数</w:t>
            </w:r>
          </w:p>
        </w:tc>
        <w:tc>
          <w:tcPr>
            <w:tcW w:w="5846" w:type="dxa"/>
            <w:vAlign w:val="center"/>
          </w:tcPr>
          <w:p>
            <w:pPr>
              <w:spacing w:line="360" w:lineRule="auto"/>
              <w:rPr>
                <w:szCs w:val="21"/>
              </w:rPr>
            </w:pPr>
            <w:r>
              <w:rPr>
                <w:rFonts w:hint="eastAsia"/>
                <w:szCs w:val="21"/>
              </w:rPr>
              <w:t>根据项目情况确定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35" w:type="dxa"/>
            <w:vAlign w:val="center"/>
          </w:tcPr>
          <w:p>
            <w:pPr>
              <w:spacing w:line="360" w:lineRule="auto"/>
              <w:jc w:val="center"/>
              <w:rPr>
                <w:szCs w:val="21"/>
              </w:rPr>
            </w:pPr>
            <w:r>
              <w:rPr>
                <w:szCs w:val="21"/>
              </w:rPr>
              <w:t>20</w:t>
            </w:r>
          </w:p>
        </w:tc>
        <w:tc>
          <w:tcPr>
            <w:tcW w:w="8797" w:type="dxa"/>
            <w:gridSpan w:val="2"/>
            <w:vAlign w:val="center"/>
          </w:tcPr>
          <w:p>
            <w:pPr>
              <w:rPr>
                <w:szCs w:val="21"/>
              </w:rPr>
            </w:pPr>
            <w:r>
              <w:rPr>
                <w:szCs w:val="21"/>
              </w:rPr>
              <w:t>采购人：</w:t>
            </w:r>
            <w:r>
              <w:rPr>
                <w:rFonts w:hint="eastAsia" w:ascii="宋体" w:hAnsi="宋体" w:cs="宋体"/>
                <w:bCs/>
                <w:szCs w:val="21"/>
                <w:lang w:val="en-US" w:eastAsia="zh-CN"/>
              </w:rPr>
              <w:t>浙江文成北银村镇</w:t>
            </w:r>
            <w:r>
              <w:rPr>
                <w:rFonts w:hint="eastAsia" w:ascii="宋体" w:hAnsi="宋体" w:cs="宋体"/>
                <w:bCs/>
                <w:szCs w:val="21"/>
              </w:rPr>
              <w:t>银行</w:t>
            </w:r>
            <w:r>
              <w:rPr>
                <w:rFonts w:hint="eastAsia" w:ascii="宋体" w:hAnsi="宋体" w:cs="宋体"/>
                <w:bCs/>
                <w:szCs w:val="21"/>
                <w:lang w:val="en-US" w:eastAsia="zh-CN"/>
              </w:rPr>
              <w:t>股份有限公司</w:t>
            </w:r>
          </w:p>
          <w:p>
            <w:pPr>
              <w:rPr>
                <w:szCs w:val="21"/>
              </w:rPr>
            </w:pPr>
            <w:r>
              <w:rPr>
                <w:szCs w:val="21"/>
              </w:rPr>
              <w:t>地  址：</w:t>
            </w:r>
            <w:r>
              <w:rPr>
                <w:rFonts w:hint="eastAsia"/>
                <w:color w:val="000000"/>
                <w:szCs w:val="21"/>
                <w:lang w:val="en-US" w:eastAsia="zh-CN"/>
              </w:rPr>
              <w:t>温州市文成县大峃镇伯温路城东大桥头北银大楼</w:t>
            </w:r>
          </w:p>
          <w:p>
            <w:pPr>
              <w:spacing w:line="360" w:lineRule="auto"/>
              <w:rPr>
                <w:rFonts w:hint="default" w:ascii="宋体" w:hAnsi="宋体" w:eastAsia="宋体"/>
                <w:szCs w:val="21"/>
                <w:lang w:val="en-US" w:eastAsia="zh-CN"/>
              </w:rPr>
            </w:pPr>
            <w:r>
              <w:rPr>
                <w:rFonts w:hint="eastAsia" w:ascii="宋体" w:hAnsi="宋体"/>
                <w:szCs w:val="21"/>
              </w:rPr>
              <w:t>邮  编：</w:t>
            </w:r>
            <w:r>
              <w:rPr>
                <w:rFonts w:hint="eastAsia" w:ascii="宋体" w:hAnsi="宋体"/>
                <w:szCs w:val="21"/>
                <w:u w:val="single"/>
                <w:lang w:val="en-US" w:eastAsia="zh-CN"/>
              </w:rPr>
              <w:t>325300</w:t>
            </w:r>
          </w:p>
          <w:p>
            <w:pPr>
              <w:spacing w:line="360" w:lineRule="auto"/>
              <w:rPr>
                <w:rFonts w:ascii="宋体" w:hAnsi="宋体"/>
                <w:szCs w:val="21"/>
              </w:rPr>
            </w:pPr>
            <w:r>
              <w:rPr>
                <w:rFonts w:hint="eastAsia" w:ascii="宋体" w:hAnsi="宋体"/>
                <w:szCs w:val="21"/>
              </w:rPr>
              <w:t>联系人:</w:t>
            </w:r>
            <w:r>
              <w:rPr>
                <w:rFonts w:hint="eastAsia" w:ascii="宋体" w:hAnsi="宋体"/>
                <w:szCs w:val="21"/>
                <w:lang w:val="en-US" w:eastAsia="zh-CN"/>
              </w:rPr>
              <w:t>陈旭</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u w:val="single"/>
                <w:lang w:val="en-US" w:eastAsia="zh-CN"/>
              </w:rPr>
              <w:t>13868669905</w:t>
            </w:r>
            <w:r>
              <w:rPr>
                <w:rFonts w:hint="eastAsia" w:ascii="宋体" w:hAnsi="宋体"/>
                <w:szCs w:val="21"/>
                <w:u w:val="single"/>
              </w:rPr>
              <w:t xml:space="preserve">   </w:t>
            </w:r>
          </w:p>
          <w:p>
            <w:pPr>
              <w:rPr>
                <w:rFonts w:hint="default" w:eastAsia="宋体"/>
                <w:szCs w:val="21"/>
                <w:lang w:val="en-US" w:eastAsia="zh-CN"/>
              </w:rPr>
            </w:pPr>
            <w:r>
              <w:rPr>
                <w:rFonts w:hint="eastAsia" w:ascii="宋体" w:hAnsi="宋体"/>
                <w:szCs w:val="21"/>
              </w:rPr>
              <w:t>电子邮箱：</w:t>
            </w:r>
            <w:r>
              <w:rPr>
                <w:rFonts w:hint="eastAsia" w:ascii="宋体" w:hAnsi="宋体"/>
                <w:szCs w:val="21"/>
                <w:lang w:val="en-US" w:eastAsia="zh-CN"/>
              </w:rPr>
              <w:t>chenxu@zjwcby.con</w:t>
            </w:r>
          </w:p>
        </w:tc>
      </w:tr>
    </w:tbl>
    <w:p>
      <w:pPr>
        <w:pStyle w:val="4"/>
        <w:rPr>
          <w:sz w:val="28"/>
          <w:szCs w:val="28"/>
        </w:rPr>
      </w:pPr>
      <w:bookmarkStart w:id="21" w:name="_Toc26817"/>
      <w:bookmarkStart w:id="22" w:name="_Toc262731103"/>
      <w:r>
        <w:rPr>
          <w:sz w:val="28"/>
          <w:szCs w:val="28"/>
        </w:rPr>
        <w:t>定义</w:t>
      </w:r>
      <w:bookmarkEnd w:id="21"/>
    </w:p>
    <w:p>
      <w:pPr>
        <w:rPr>
          <w:b/>
          <w:bCs/>
        </w:rPr>
      </w:pPr>
      <w:r>
        <w:t>除非本竞争性</w:t>
      </w:r>
      <w:r>
        <w:rPr>
          <w:rFonts w:hint="eastAsia"/>
        </w:rPr>
        <w:t>磋商</w:t>
      </w:r>
      <w:r>
        <w:t>文件另有特别约定，本文件中所使用的术语、概念的含义如下：</w:t>
      </w:r>
    </w:p>
    <w:tbl>
      <w:tblPr>
        <w:tblStyle w:val="26"/>
        <w:tblW w:w="95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35" w:type="dxa"/>
            <w:vAlign w:val="center"/>
          </w:tcPr>
          <w:p>
            <w:pPr>
              <w:spacing w:line="360" w:lineRule="auto"/>
              <w:jc w:val="center"/>
              <w:rPr>
                <w:b/>
                <w:szCs w:val="21"/>
              </w:rPr>
            </w:pPr>
            <w:r>
              <w:rPr>
                <w:b/>
                <w:szCs w:val="21"/>
              </w:rPr>
              <w:t>序号</w:t>
            </w:r>
          </w:p>
        </w:tc>
        <w:tc>
          <w:tcPr>
            <w:tcW w:w="2384" w:type="dxa"/>
            <w:vAlign w:val="center"/>
          </w:tcPr>
          <w:p>
            <w:pPr>
              <w:spacing w:line="360" w:lineRule="auto"/>
              <w:jc w:val="center"/>
              <w:rPr>
                <w:b/>
                <w:szCs w:val="21"/>
              </w:rPr>
            </w:pPr>
            <w:r>
              <w:rPr>
                <w:b/>
                <w:szCs w:val="21"/>
              </w:rPr>
              <w:t>术语</w:t>
            </w:r>
          </w:p>
        </w:tc>
        <w:tc>
          <w:tcPr>
            <w:tcW w:w="6413" w:type="dxa"/>
            <w:vAlign w:val="center"/>
          </w:tcPr>
          <w:p>
            <w:pPr>
              <w:spacing w:line="360" w:lineRule="auto"/>
              <w:jc w:val="center"/>
              <w:rPr>
                <w:b/>
                <w:szCs w:val="21"/>
              </w:rPr>
            </w:pPr>
            <w:r>
              <w:rPr>
                <w:b/>
                <w:szCs w:val="21"/>
              </w:rPr>
              <w:t>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1</w:t>
            </w:r>
          </w:p>
        </w:tc>
        <w:tc>
          <w:tcPr>
            <w:tcW w:w="2384" w:type="dxa"/>
            <w:vAlign w:val="center"/>
          </w:tcPr>
          <w:p>
            <w:pPr>
              <w:spacing w:line="360" w:lineRule="auto"/>
              <w:rPr>
                <w:szCs w:val="21"/>
              </w:rPr>
            </w:pPr>
            <w:r>
              <w:rPr>
                <w:szCs w:val="21"/>
              </w:rPr>
              <w:t>采购人</w:t>
            </w:r>
          </w:p>
        </w:tc>
        <w:tc>
          <w:tcPr>
            <w:tcW w:w="6413" w:type="dxa"/>
            <w:vAlign w:val="center"/>
          </w:tcPr>
          <w:p>
            <w:pPr>
              <w:spacing w:line="360" w:lineRule="auto"/>
              <w:rPr>
                <w:rFonts w:hint="default" w:eastAsia="宋体"/>
                <w:szCs w:val="21"/>
                <w:lang w:val="en-US" w:eastAsia="zh-CN"/>
              </w:rPr>
            </w:pPr>
            <w:r>
              <w:rPr>
                <w:rFonts w:hint="eastAsia" w:ascii="宋体" w:hAnsi="宋体" w:cs="宋体"/>
                <w:bCs/>
                <w:szCs w:val="21"/>
                <w:lang w:val="en-US" w:eastAsia="zh-CN"/>
              </w:rPr>
              <w:t>浙江文成北银村镇</w:t>
            </w:r>
            <w:r>
              <w:rPr>
                <w:rFonts w:hint="eastAsia" w:ascii="宋体" w:hAnsi="宋体" w:cs="宋体"/>
                <w:bCs/>
                <w:szCs w:val="21"/>
              </w:rPr>
              <w:t>银行</w:t>
            </w:r>
            <w:r>
              <w:rPr>
                <w:rFonts w:hint="eastAsia" w:ascii="宋体" w:hAnsi="宋体" w:cs="宋体"/>
                <w:bCs/>
                <w:szCs w:val="21"/>
                <w:lang w:val="en-US"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2</w:t>
            </w:r>
          </w:p>
        </w:tc>
        <w:tc>
          <w:tcPr>
            <w:tcW w:w="2384" w:type="dxa"/>
            <w:vAlign w:val="center"/>
          </w:tcPr>
          <w:p>
            <w:pPr>
              <w:spacing w:line="360" w:lineRule="auto"/>
              <w:rPr>
                <w:szCs w:val="21"/>
              </w:rPr>
            </w:pPr>
            <w:r>
              <w:rPr>
                <w:szCs w:val="21"/>
              </w:rPr>
              <w:t>响应人</w:t>
            </w:r>
          </w:p>
        </w:tc>
        <w:tc>
          <w:tcPr>
            <w:tcW w:w="6413" w:type="dxa"/>
            <w:vAlign w:val="center"/>
          </w:tcPr>
          <w:p>
            <w:pPr>
              <w:spacing w:line="360" w:lineRule="auto"/>
              <w:rPr>
                <w:szCs w:val="21"/>
              </w:rPr>
            </w:pPr>
            <w:r>
              <w:rPr>
                <w:szCs w:val="21"/>
              </w:rPr>
              <w:t>对采购人所发出的竞争性采购文件做出响应并参与</w:t>
            </w:r>
            <w:r>
              <w:rPr>
                <w:rFonts w:hint="eastAsia"/>
                <w:szCs w:val="21"/>
              </w:rPr>
              <w:t>磋商</w:t>
            </w:r>
            <w:r>
              <w:rPr>
                <w:szCs w:val="21"/>
              </w:rPr>
              <w:t>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3</w:t>
            </w:r>
          </w:p>
        </w:tc>
        <w:tc>
          <w:tcPr>
            <w:tcW w:w="2384" w:type="dxa"/>
            <w:vAlign w:val="center"/>
          </w:tcPr>
          <w:p>
            <w:pPr>
              <w:spacing w:line="360" w:lineRule="auto"/>
              <w:rPr>
                <w:szCs w:val="21"/>
              </w:rPr>
            </w:pPr>
            <w:r>
              <w:rPr>
                <w:szCs w:val="21"/>
              </w:rPr>
              <w:t>竞争性</w:t>
            </w:r>
            <w:r>
              <w:rPr>
                <w:rFonts w:hint="eastAsia"/>
                <w:szCs w:val="21"/>
              </w:rPr>
              <w:t>磋商</w:t>
            </w:r>
            <w:r>
              <w:rPr>
                <w:szCs w:val="21"/>
              </w:rPr>
              <w:t>采购文件</w:t>
            </w:r>
          </w:p>
        </w:tc>
        <w:tc>
          <w:tcPr>
            <w:tcW w:w="6413" w:type="dxa"/>
            <w:vAlign w:val="center"/>
          </w:tcPr>
          <w:p>
            <w:pPr>
              <w:spacing w:line="360" w:lineRule="auto"/>
              <w:rPr>
                <w:szCs w:val="21"/>
              </w:rPr>
            </w:pPr>
            <w:r>
              <w:rPr>
                <w:szCs w:val="21"/>
              </w:rPr>
              <w:t>采购人发给参与</w:t>
            </w:r>
            <w:r>
              <w:rPr>
                <w:rFonts w:hint="eastAsia"/>
                <w:szCs w:val="21"/>
              </w:rPr>
              <w:t>磋商</w:t>
            </w:r>
            <w:r>
              <w:rPr>
                <w:szCs w:val="21"/>
              </w:rPr>
              <w:t>单位的文件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szCs w:val="21"/>
              </w:rPr>
            </w:pPr>
            <w:r>
              <w:rPr>
                <w:szCs w:val="21"/>
              </w:rPr>
              <w:t>4</w:t>
            </w:r>
          </w:p>
        </w:tc>
        <w:tc>
          <w:tcPr>
            <w:tcW w:w="2384" w:type="dxa"/>
            <w:vAlign w:val="center"/>
          </w:tcPr>
          <w:p>
            <w:pPr>
              <w:spacing w:line="360" w:lineRule="auto"/>
              <w:rPr>
                <w:szCs w:val="21"/>
              </w:rPr>
            </w:pPr>
            <w:r>
              <w:rPr>
                <w:szCs w:val="21"/>
              </w:rPr>
              <w:t>响应文件</w:t>
            </w:r>
          </w:p>
        </w:tc>
        <w:tc>
          <w:tcPr>
            <w:tcW w:w="6413" w:type="dxa"/>
            <w:vAlign w:val="center"/>
          </w:tcPr>
          <w:p>
            <w:pPr>
              <w:spacing w:line="360" w:lineRule="auto"/>
              <w:rPr>
                <w:szCs w:val="21"/>
              </w:rPr>
            </w:pPr>
            <w:r>
              <w:rPr>
                <w:szCs w:val="21"/>
              </w:rPr>
              <w:t>参与</w:t>
            </w:r>
            <w:r>
              <w:rPr>
                <w:rFonts w:hint="eastAsia"/>
                <w:szCs w:val="21"/>
              </w:rPr>
              <w:t>磋商</w:t>
            </w:r>
            <w:r>
              <w:rPr>
                <w:szCs w:val="21"/>
              </w:rPr>
              <w:t>单位进行</w:t>
            </w:r>
            <w:r>
              <w:rPr>
                <w:rFonts w:hint="eastAsia"/>
                <w:szCs w:val="21"/>
              </w:rPr>
              <w:t>磋商</w:t>
            </w:r>
            <w:r>
              <w:rPr>
                <w:szCs w:val="21"/>
              </w:rPr>
              <w:t>时所准备的文件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35" w:type="dxa"/>
            <w:vAlign w:val="center"/>
          </w:tcPr>
          <w:p>
            <w:pPr>
              <w:spacing w:line="360" w:lineRule="auto"/>
              <w:jc w:val="center"/>
              <w:rPr>
                <w:szCs w:val="21"/>
              </w:rPr>
            </w:pPr>
            <w:r>
              <w:rPr>
                <w:szCs w:val="21"/>
              </w:rPr>
              <w:t>5</w:t>
            </w:r>
          </w:p>
        </w:tc>
        <w:tc>
          <w:tcPr>
            <w:tcW w:w="2384" w:type="dxa"/>
            <w:vAlign w:val="center"/>
          </w:tcPr>
          <w:p>
            <w:pPr>
              <w:spacing w:line="360" w:lineRule="auto"/>
              <w:rPr>
                <w:szCs w:val="21"/>
              </w:rPr>
            </w:pPr>
            <w:r>
              <w:rPr>
                <w:szCs w:val="21"/>
              </w:rPr>
              <w:t>评审候选人</w:t>
            </w:r>
          </w:p>
        </w:tc>
        <w:tc>
          <w:tcPr>
            <w:tcW w:w="6413" w:type="dxa"/>
            <w:vAlign w:val="center"/>
          </w:tcPr>
          <w:p>
            <w:pPr>
              <w:spacing w:line="360" w:lineRule="auto"/>
              <w:rPr>
                <w:szCs w:val="21"/>
              </w:rPr>
            </w:pPr>
            <w:r>
              <w:rPr>
                <w:rFonts w:hint="eastAsia"/>
                <w:szCs w:val="21"/>
              </w:rPr>
              <w:t>根据项目需求确定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35" w:type="dxa"/>
            <w:vAlign w:val="center"/>
          </w:tcPr>
          <w:p>
            <w:pPr>
              <w:spacing w:line="360" w:lineRule="auto"/>
              <w:jc w:val="center"/>
              <w:rPr>
                <w:szCs w:val="21"/>
              </w:rPr>
            </w:pPr>
            <w:r>
              <w:rPr>
                <w:szCs w:val="21"/>
              </w:rPr>
              <w:t>6</w:t>
            </w:r>
          </w:p>
        </w:tc>
        <w:tc>
          <w:tcPr>
            <w:tcW w:w="2384" w:type="dxa"/>
            <w:vAlign w:val="center"/>
          </w:tcPr>
          <w:p>
            <w:pPr>
              <w:spacing w:line="360" w:lineRule="auto"/>
              <w:rPr>
                <w:szCs w:val="21"/>
              </w:rPr>
            </w:pPr>
            <w:r>
              <w:rPr>
                <w:szCs w:val="21"/>
              </w:rPr>
              <w:t>项目实施供应商</w:t>
            </w:r>
          </w:p>
        </w:tc>
        <w:tc>
          <w:tcPr>
            <w:tcW w:w="6413" w:type="dxa"/>
            <w:vAlign w:val="center"/>
          </w:tcPr>
          <w:p>
            <w:pPr>
              <w:spacing w:line="360" w:lineRule="auto"/>
              <w:rPr>
                <w:szCs w:val="21"/>
              </w:rPr>
            </w:pPr>
            <w:r>
              <w:rPr>
                <w:szCs w:val="21"/>
              </w:rPr>
              <w:t>评审后，项目实施确定单位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35" w:type="dxa"/>
            <w:vAlign w:val="center"/>
          </w:tcPr>
          <w:p>
            <w:pPr>
              <w:spacing w:line="360" w:lineRule="auto"/>
              <w:jc w:val="center"/>
              <w:rPr>
                <w:szCs w:val="21"/>
              </w:rPr>
            </w:pPr>
            <w:r>
              <w:rPr>
                <w:szCs w:val="21"/>
              </w:rPr>
              <w:t>7</w:t>
            </w:r>
          </w:p>
        </w:tc>
        <w:tc>
          <w:tcPr>
            <w:tcW w:w="2384" w:type="dxa"/>
            <w:vAlign w:val="center"/>
          </w:tcPr>
          <w:p>
            <w:pPr>
              <w:spacing w:line="360" w:lineRule="auto"/>
              <w:rPr>
                <w:szCs w:val="21"/>
              </w:rPr>
            </w:pPr>
            <w:r>
              <w:rPr>
                <w:szCs w:val="21"/>
              </w:rPr>
              <w:t>采购代理机构</w:t>
            </w:r>
          </w:p>
        </w:tc>
        <w:tc>
          <w:tcPr>
            <w:tcW w:w="6413" w:type="dxa"/>
            <w:vAlign w:val="center"/>
          </w:tcPr>
          <w:p>
            <w:pPr>
              <w:spacing w:line="360" w:lineRule="auto"/>
              <w:rPr>
                <w:szCs w:val="21"/>
              </w:rPr>
            </w:pPr>
            <w:r>
              <w:rPr>
                <w:szCs w:val="21"/>
              </w:rPr>
              <w:t>为本次采购提供审核、评审的代理机构</w:t>
            </w:r>
          </w:p>
        </w:tc>
      </w:tr>
    </w:tbl>
    <w:p>
      <w:pPr>
        <w:pStyle w:val="4"/>
        <w:rPr>
          <w:sz w:val="28"/>
          <w:szCs w:val="28"/>
        </w:rPr>
      </w:pPr>
      <w:r>
        <w:rPr>
          <w:sz w:val="28"/>
          <w:szCs w:val="28"/>
        </w:rPr>
        <w:br w:type="page"/>
      </w:r>
      <w:bookmarkStart w:id="23" w:name="_Toc29655"/>
      <w:r>
        <w:rPr>
          <w:sz w:val="28"/>
          <w:szCs w:val="28"/>
        </w:rPr>
        <w:t>一．总则</w:t>
      </w:r>
      <w:bookmarkEnd w:id="22"/>
      <w:bookmarkEnd w:id="23"/>
    </w:p>
    <w:p>
      <w:pPr>
        <w:pStyle w:val="5"/>
        <w:rPr>
          <w:rFonts w:ascii="Times New Roman" w:hAnsi="Times New Roman"/>
        </w:rPr>
      </w:pPr>
      <w:r>
        <w:rPr>
          <w:rFonts w:ascii="Times New Roman" w:hAnsi="Times New Roman"/>
        </w:rPr>
        <w:t>1.1 项目概况</w:t>
      </w:r>
    </w:p>
    <w:p>
      <w:pPr>
        <w:spacing w:line="360" w:lineRule="auto"/>
        <w:ind w:firstLine="420" w:firstLineChars="200"/>
        <w:rPr>
          <w:szCs w:val="21"/>
        </w:rPr>
      </w:pPr>
      <w:r>
        <w:rPr>
          <w:szCs w:val="21"/>
        </w:rPr>
        <w:t>1.1.1本项目己具备竞争性</w:t>
      </w:r>
      <w:r>
        <w:rPr>
          <w:rFonts w:hint="eastAsia"/>
          <w:szCs w:val="21"/>
        </w:rPr>
        <w:t>磋商</w:t>
      </w:r>
      <w:r>
        <w:rPr>
          <w:szCs w:val="21"/>
        </w:rPr>
        <w:t>条件，现对本项目进行采购。</w:t>
      </w:r>
    </w:p>
    <w:p>
      <w:pPr>
        <w:spacing w:line="360" w:lineRule="auto"/>
        <w:ind w:firstLine="420" w:firstLineChars="200"/>
        <w:rPr>
          <w:szCs w:val="21"/>
        </w:rPr>
      </w:pPr>
      <w:r>
        <w:rPr>
          <w:szCs w:val="21"/>
        </w:rPr>
        <w:t>1.1.2 本项目采购人：见响应人须知前附表。</w:t>
      </w:r>
    </w:p>
    <w:p>
      <w:pPr>
        <w:spacing w:line="360" w:lineRule="auto"/>
        <w:ind w:firstLine="420" w:firstLineChars="200"/>
        <w:rPr>
          <w:szCs w:val="21"/>
        </w:rPr>
      </w:pPr>
      <w:r>
        <w:rPr>
          <w:szCs w:val="21"/>
        </w:rPr>
        <w:t>1.1.3 本项目采购代理机构：</w:t>
      </w:r>
      <w:r>
        <w:rPr>
          <w:szCs w:val="21"/>
          <w:u w:val="single"/>
        </w:rPr>
        <w:t xml:space="preserve"> 无 </w:t>
      </w:r>
      <w:r>
        <w:rPr>
          <w:szCs w:val="21"/>
        </w:rPr>
        <w:t>。</w:t>
      </w:r>
    </w:p>
    <w:p>
      <w:pPr>
        <w:spacing w:line="360" w:lineRule="auto"/>
        <w:ind w:firstLine="420" w:firstLineChars="200"/>
        <w:rPr>
          <w:szCs w:val="21"/>
        </w:rPr>
      </w:pPr>
      <w:r>
        <w:rPr>
          <w:szCs w:val="21"/>
        </w:rPr>
        <w:t>1.1.4 本</w:t>
      </w:r>
      <w:r>
        <w:rPr>
          <w:rFonts w:hint="eastAsia"/>
          <w:szCs w:val="21"/>
        </w:rPr>
        <w:t>磋商</w:t>
      </w:r>
      <w:r>
        <w:rPr>
          <w:szCs w:val="21"/>
        </w:rPr>
        <w:t>项目名称：见响应人须知前附表。</w:t>
      </w:r>
    </w:p>
    <w:p>
      <w:pPr>
        <w:spacing w:line="360" w:lineRule="auto"/>
        <w:ind w:firstLine="420" w:firstLineChars="200"/>
        <w:rPr>
          <w:szCs w:val="21"/>
        </w:rPr>
      </w:pPr>
      <w:r>
        <w:rPr>
          <w:szCs w:val="21"/>
        </w:rPr>
        <w:t>1.1.5 本</w:t>
      </w:r>
      <w:r>
        <w:rPr>
          <w:rFonts w:hint="eastAsia"/>
          <w:szCs w:val="21"/>
        </w:rPr>
        <w:t>磋商</w:t>
      </w:r>
      <w:r>
        <w:rPr>
          <w:szCs w:val="21"/>
        </w:rPr>
        <w:t>项目实施地点：见响应人须知前附表。</w:t>
      </w:r>
    </w:p>
    <w:p>
      <w:pPr>
        <w:pStyle w:val="5"/>
        <w:rPr>
          <w:rFonts w:ascii="Times New Roman" w:hAnsi="Times New Roman"/>
        </w:rPr>
      </w:pPr>
      <w:r>
        <w:rPr>
          <w:rFonts w:ascii="Times New Roman" w:hAnsi="Times New Roman"/>
        </w:rPr>
        <w:t>1.2 资金来源和落实情况</w:t>
      </w:r>
    </w:p>
    <w:p>
      <w:pPr>
        <w:spacing w:line="360" w:lineRule="auto"/>
        <w:ind w:firstLine="420" w:firstLineChars="200"/>
        <w:rPr>
          <w:szCs w:val="21"/>
        </w:rPr>
      </w:pPr>
      <w:r>
        <w:rPr>
          <w:szCs w:val="21"/>
        </w:rPr>
        <w:t>1.2.1 本</w:t>
      </w:r>
      <w:r>
        <w:rPr>
          <w:rFonts w:hint="eastAsia"/>
          <w:szCs w:val="21"/>
        </w:rPr>
        <w:t>磋商</w:t>
      </w:r>
      <w:r>
        <w:rPr>
          <w:szCs w:val="21"/>
        </w:rPr>
        <w:t>项目的资金来源：</w:t>
      </w:r>
      <w:r>
        <w:rPr>
          <w:szCs w:val="21"/>
          <w:u w:val="single"/>
        </w:rPr>
        <w:t>自筹</w:t>
      </w:r>
      <w:r>
        <w:rPr>
          <w:szCs w:val="21"/>
        </w:rPr>
        <w:t>。</w:t>
      </w:r>
    </w:p>
    <w:p>
      <w:pPr>
        <w:pStyle w:val="5"/>
        <w:rPr>
          <w:rFonts w:ascii="Times New Roman" w:hAnsi="Times New Roman"/>
        </w:rPr>
      </w:pPr>
      <w:r>
        <w:rPr>
          <w:rFonts w:ascii="Times New Roman" w:hAnsi="Times New Roman"/>
        </w:rPr>
        <w:t>1.3 采购范围、计划工期和质量要求</w:t>
      </w:r>
    </w:p>
    <w:p>
      <w:pPr>
        <w:spacing w:line="360" w:lineRule="auto"/>
        <w:ind w:firstLine="420" w:firstLineChars="200"/>
        <w:rPr>
          <w:szCs w:val="21"/>
        </w:rPr>
      </w:pPr>
      <w:r>
        <w:rPr>
          <w:szCs w:val="21"/>
        </w:rPr>
        <w:t>1.3.1 本次采购范围：项目内容及要求（见本竞争性</w:t>
      </w:r>
      <w:r>
        <w:rPr>
          <w:rFonts w:hint="eastAsia"/>
          <w:szCs w:val="21"/>
        </w:rPr>
        <w:t>磋商</w:t>
      </w:r>
      <w:r>
        <w:rPr>
          <w:szCs w:val="21"/>
        </w:rPr>
        <w:t>采购文件第四章）。</w:t>
      </w:r>
    </w:p>
    <w:p>
      <w:pPr>
        <w:spacing w:line="360" w:lineRule="auto"/>
        <w:ind w:firstLine="420" w:firstLineChars="200"/>
        <w:rPr>
          <w:szCs w:val="21"/>
        </w:rPr>
      </w:pPr>
      <w:r>
        <w:rPr>
          <w:szCs w:val="21"/>
        </w:rPr>
        <w:t>1.3.2 本项目的实施周期：见响应人须知前附表。</w:t>
      </w:r>
    </w:p>
    <w:p>
      <w:pPr>
        <w:pStyle w:val="5"/>
        <w:rPr>
          <w:rFonts w:ascii="Times New Roman" w:hAnsi="Times New Roman"/>
        </w:rPr>
      </w:pPr>
      <w:r>
        <w:rPr>
          <w:rFonts w:ascii="Times New Roman" w:hAnsi="Times New Roman"/>
        </w:rPr>
        <w:t>1.4 响应人资格要求（适用于已进行资格预审的）</w:t>
      </w:r>
    </w:p>
    <w:p>
      <w:pPr>
        <w:spacing w:line="360" w:lineRule="auto"/>
        <w:ind w:firstLine="420" w:firstLineChars="200"/>
        <w:rPr>
          <w:szCs w:val="21"/>
        </w:rPr>
      </w:pPr>
      <w:r>
        <w:rPr>
          <w:szCs w:val="21"/>
        </w:rPr>
        <w:t>响应人应是收到采购人发出竞争性</w:t>
      </w:r>
      <w:r>
        <w:rPr>
          <w:rFonts w:hint="eastAsia"/>
          <w:szCs w:val="21"/>
        </w:rPr>
        <w:t>磋商</w:t>
      </w:r>
      <w:r>
        <w:rPr>
          <w:szCs w:val="21"/>
        </w:rPr>
        <w:t>采购文件的单位。</w:t>
      </w:r>
    </w:p>
    <w:p>
      <w:pPr>
        <w:pStyle w:val="5"/>
        <w:rPr>
          <w:rFonts w:ascii="Times New Roman" w:hAnsi="Times New Roman"/>
        </w:rPr>
      </w:pPr>
      <w:r>
        <w:rPr>
          <w:rFonts w:ascii="Times New Roman" w:hAnsi="Times New Roman"/>
        </w:rPr>
        <w:t>1.5 响应人资格要求（适用于未进行资格预审的）</w:t>
      </w:r>
    </w:p>
    <w:p>
      <w:pPr>
        <w:spacing w:line="360" w:lineRule="auto"/>
        <w:ind w:firstLine="420" w:firstLineChars="200"/>
        <w:rPr>
          <w:szCs w:val="21"/>
        </w:rPr>
      </w:pPr>
      <w:r>
        <w:rPr>
          <w:szCs w:val="21"/>
        </w:rPr>
        <w:t>1.5.1 响应人应具备承担实施本项目的资质条件、能力、业绩和信誉：</w:t>
      </w:r>
    </w:p>
    <w:p>
      <w:pPr>
        <w:spacing w:line="360" w:lineRule="auto"/>
        <w:ind w:firstLine="420" w:firstLineChars="200"/>
        <w:rPr>
          <w:szCs w:val="21"/>
        </w:rPr>
      </w:pPr>
      <w:r>
        <w:rPr>
          <w:szCs w:val="21"/>
        </w:rPr>
        <w:t xml:space="preserve">1.5.2 响应人不得存在下列情形之一： </w:t>
      </w:r>
    </w:p>
    <w:p>
      <w:pPr>
        <w:numPr>
          <w:ilvl w:val="0"/>
          <w:numId w:val="3"/>
        </w:numPr>
        <w:spacing w:line="360" w:lineRule="auto"/>
        <w:rPr>
          <w:szCs w:val="21"/>
        </w:rPr>
      </w:pPr>
      <w:r>
        <w:rPr>
          <w:szCs w:val="21"/>
        </w:rPr>
        <w:t>被责令停业、吊销营业执照的；</w:t>
      </w:r>
    </w:p>
    <w:p>
      <w:pPr>
        <w:numPr>
          <w:ilvl w:val="0"/>
          <w:numId w:val="3"/>
        </w:numPr>
        <w:spacing w:line="360" w:lineRule="auto"/>
        <w:rPr>
          <w:szCs w:val="21"/>
        </w:rPr>
      </w:pPr>
      <w:r>
        <w:rPr>
          <w:szCs w:val="21"/>
        </w:rPr>
        <w:t>被暂停或取消</w:t>
      </w:r>
      <w:r>
        <w:rPr>
          <w:rFonts w:hint="eastAsia"/>
          <w:szCs w:val="21"/>
        </w:rPr>
        <w:t>磋商</w:t>
      </w:r>
      <w:r>
        <w:rPr>
          <w:szCs w:val="21"/>
        </w:rPr>
        <w:t>资格的；</w:t>
      </w:r>
    </w:p>
    <w:p>
      <w:pPr>
        <w:numPr>
          <w:ilvl w:val="0"/>
          <w:numId w:val="3"/>
        </w:numPr>
        <w:spacing w:line="360" w:lineRule="auto"/>
        <w:rPr>
          <w:szCs w:val="21"/>
        </w:rPr>
      </w:pPr>
      <w:r>
        <w:rPr>
          <w:szCs w:val="21"/>
        </w:rPr>
        <w:t>财产被接管、冻结或查封的；</w:t>
      </w:r>
    </w:p>
    <w:p>
      <w:pPr>
        <w:numPr>
          <w:ilvl w:val="0"/>
          <w:numId w:val="3"/>
        </w:numPr>
        <w:spacing w:line="360" w:lineRule="auto"/>
        <w:rPr>
          <w:szCs w:val="21"/>
        </w:rPr>
      </w:pPr>
      <w:r>
        <w:rPr>
          <w:szCs w:val="21"/>
        </w:rPr>
        <w:t>在最近三年内有骗取评审结果或严重违约或重大质量问题的。</w:t>
      </w:r>
    </w:p>
    <w:p>
      <w:pPr>
        <w:spacing w:line="360" w:lineRule="auto"/>
        <w:ind w:left="420"/>
        <w:rPr>
          <w:szCs w:val="21"/>
        </w:rPr>
      </w:pPr>
      <w:r>
        <w:rPr>
          <w:szCs w:val="21"/>
        </w:rPr>
        <w:t>1.5.3 采购人发现响应人存在第1.5.2款所列任一情形的，有权随时取消其</w:t>
      </w:r>
      <w:r>
        <w:rPr>
          <w:rFonts w:hint="eastAsia"/>
          <w:szCs w:val="21"/>
        </w:rPr>
        <w:t>磋商</w:t>
      </w:r>
      <w:r>
        <w:rPr>
          <w:szCs w:val="21"/>
        </w:rPr>
        <w:t>资格或供应商资格。</w:t>
      </w:r>
    </w:p>
    <w:p>
      <w:pPr>
        <w:pStyle w:val="5"/>
        <w:rPr>
          <w:rFonts w:ascii="Times New Roman" w:hAnsi="Times New Roman"/>
        </w:rPr>
      </w:pPr>
      <w:r>
        <w:rPr>
          <w:rFonts w:ascii="Times New Roman" w:hAnsi="Times New Roman"/>
        </w:rPr>
        <w:t>1.6 费用承担</w:t>
      </w:r>
    </w:p>
    <w:p>
      <w:pPr>
        <w:spacing w:line="360" w:lineRule="auto"/>
        <w:ind w:firstLine="420" w:firstLineChars="200"/>
        <w:rPr>
          <w:szCs w:val="21"/>
        </w:rPr>
      </w:pPr>
      <w:r>
        <w:rPr>
          <w:szCs w:val="21"/>
        </w:rPr>
        <w:t>响应人准备和参加</w:t>
      </w:r>
      <w:r>
        <w:rPr>
          <w:rFonts w:hint="eastAsia"/>
          <w:szCs w:val="21"/>
        </w:rPr>
        <w:t>磋商</w:t>
      </w:r>
      <w:r>
        <w:rPr>
          <w:szCs w:val="21"/>
        </w:rPr>
        <w:t>所产生的费用由响应人自理。</w:t>
      </w:r>
    </w:p>
    <w:p>
      <w:pPr>
        <w:pStyle w:val="5"/>
        <w:rPr>
          <w:rFonts w:ascii="Times New Roman" w:hAnsi="Times New Roman"/>
        </w:rPr>
      </w:pPr>
      <w:r>
        <w:rPr>
          <w:rFonts w:ascii="Times New Roman" w:hAnsi="Times New Roman"/>
        </w:rPr>
        <w:t>1.7 保密</w:t>
      </w:r>
    </w:p>
    <w:p>
      <w:pPr>
        <w:spacing w:line="360" w:lineRule="auto"/>
        <w:ind w:firstLine="420" w:firstLineChars="200"/>
        <w:rPr>
          <w:szCs w:val="21"/>
        </w:rPr>
      </w:pPr>
      <w:r>
        <w:rPr>
          <w:szCs w:val="21"/>
        </w:rPr>
        <w:t>参与</w:t>
      </w:r>
      <w:r>
        <w:rPr>
          <w:rFonts w:hint="eastAsia"/>
          <w:szCs w:val="21"/>
        </w:rPr>
        <w:t>磋商</w:t>
      </w:r>
      <w:r>
        <w:rPr>
          <w:szCs w:val="21"/>
        </w:rPr>
        <w:t>活动的各方应对竞争性</w:t>
      </w:r>
      <w:r>
        <w:rPr>
          <w:rFonts w:hint="eastAsia"/>
          <w:szCs w:val="21"/>
        </w:rPr>
        <w:t>磋商</w:t>
      </w:r>
      <w:r>
        <w:rPr>
          <w:szCs w:val="21"/>
        </w:rPr>
        <w:t>采购文件和响应文件中的商业和技术等秘密保密，违者应对由此造成的后果承担法律责任。</w:t>
      </w:r>
    </w:p>
    <w:p>
      <w:pPr>
        <w:pStyle w:val="5"/>
        <w:rPr>
          <w:rFonts w:ascii="Times New Roman" w:hAnsi="Times New Roman"/>
        </w:rPr>
      </w:pPr>
      <w:r>
        <w:rPr>
          <w:rFonts w:ascii="Times New Roman" w:hAnsi="Times New Roman"/>
        </w:rPr>
        <w:t>1.8 语言文字</w:t>
      </w:r>
    </w:p>
    <w:p>
      <w:pPr>
        <w:spacing w:line="360" w:lineRule="auto"/>
        <w:ind w:firstLine="420" w:firstLineChars="200"/>
        <w:rPr>
          <w:szCs w:val="21"/>
        </w:rPr>
      </w:pPr>
      <w:r>
        <w:rPr>
          <w:szCs w:val="21"/>
        </w:rPr>
        <w:t>除专用术语外，与</w:t>
      </w:r>
      <w:r>
        <w:rPr>
          <w:rFonts w:hint="eastAsia"/>
          <w:szCs w:val="21"/>
        </w:rPr>
        <w:t>磋商</w:t>
      </w:r>
      <w:r>
        <w:rPr>
          <w:szCs w:val="21"/>
        </w:rPr>
        <w:t>有关的语言均使用中文。必要时专用术语应附有中文注释。</w:t>
      </w:r>
    </w:p>
    <w:p>
      <w:pPr>
        <w:pStyle w:val="5"/>
        <w:rPr>
          <w:rFonts w:ascii="Times New Roman" w:hAnsi="Times New Roman"/>
        </w:rPr>
      </w:pPr>
      <w:r>
        <w:rPr>
          <w:rFonts w:ascii="Times New Roman" w:hAnsi="Times New Roman"/>
        </w:rPr>
        <w:t>1.9 计量单位</w:t>
      </w:r>
    </w:p>
    <w:p>
      <w:pPr>
        <w:spacing w:line="360" w:lineRule="auto"/>
        <w:ind w:firstLine="420" w:firstLineChars="200"/>
        <w:rPr>
          <w:szCs w:val="21"/>
        </w:rPr>
      </w:pPr>
      <w:r>
        <w:rPr>
          <w:szCs w:val="21"/>
        </w:rPr>
        <w:t>所有计量均采用中华人民共和国法定计量单位。</w:t>
      </w:r>
    </w:p>
    <w:p>
      <w:pPr>
        <w:pStyle w:val="4"/>
        <w:jc w:val="center"/>
        <w:rPr>
          <w:sz w:val="28"/>
          <w:szCs w:val="28"/>
        </w:rPr>
      </w:pPr>
      <w:bookmarkStart w:id="24" w:name="_Toc262731104"/>
      <w:bookmarkStart w:id="25" w:name="_Toc29784"/>
      <w:r>
        <w:rPr>
          <w:sz w:val="28"/>
          <w:szCs w:val="28"/>
        </w:rPr>
        <w:t>二．</w:t>
      </w:r>
      <w:bookmarkEnd w:id="24"/>
      <w:r>
        <w:rPr>
          <w:sz w:val="28"/>
          <w:szCs w:val="28"/>
        </w:rPr>
        <w:t>竞争性</w:t>
      </w:r>
      <w:r>
        <w:rPr>
          <w:rFonts w:hint="eastAsia"/>
          <w:sz w:val="28"/>
          <w:szCs w:val="28"/>
        </w:rPr>
        <w:t>磋商</w:t>
      </w:r>
      <w:r>
        <w:rPr>
          <w:sz w:val="28"/>
          <w:szCs w:val="28"/>
        </w:rPr>
        <w:t>采购文件</w:t>
      </w:r>
      <w:bookmarkEnd w:id="25"/>
    </w:p>
    <w:p>
      <w:pPr>
        <w:pStyle w:val="5"/>
        <w:rPr>
          <w:rFonts w:ascii="Times New Roman" w:hAnsi="Times New Roman"/>
        </w:rPr>
      </w:pPr>
      <w:r>
        <w:rPr>
          <w:rFonts w:ascii="Times New Roman" w:hAnsi="Times New Roman"/>
        </w:rPr>
        <w:t>2.1 竞争性</w:t>
      </w:r>
      <w:r>
        <w:rPr>
          <w:rFonts w:hint="eastAsia" w:ascii="Times New Roman" w:hAnsi="Times New Roman"/>
        </w:rPr>
        <w:t>磋商</w:t>
      </w:r>
      <w:r>
        <w:rPr>
          <w:rFonts w:ascii="Times New Roman" w:hAnsi="Times New Roman"/>
        </w:rPr>
        <w:t>采购文件的组成</w:t>
      </w:r>
    </w:p>
    <w:p>
      <w:pPr>
        <w:spacing w:line="360" w:lineRule="auto"/>
        <w:ind w:firstLine="420" w:firstLineChars="200"/>
        <w:rPr>
          <w:szCs w:val="21"/>
        </w:rPr>
      </w:pPr>
      <w:r>
        <w:rPr>
          <w:szCs w:val="21"/>
        </w:rPr>
        <w:t>竞争性</w:t>
      </w:r>
      <w:r>
        <w:rPr>
          <w:rFonts w:hint="eastAsia"/>
          <w:szCs w:val="21"/>
        </w:rPr>
        <w:t>磋商</w:t>
      </w:r>
      <w:r>
        <w:rPr>
          <w:szCs w:val="21"/>
        </w:rPr>
        <w:t>采购文件包括：</w:t>
      </w:r>
    </w:p>
    <w:p>
      <w:pPr>
        <w:numPr>
          <w:ilvl w:val="0"/>
          <w:numId w:val="4"/>
        </w:numPr>
        <w:spacing w:line="360" w:lineRule="auto"/>
        <w:ind w:left="851" w:hanging="431"/>
        <w:rPr>
          <w:szCs w:val="21"/>
        </w:rPr>
      </w:pPr>
      <w:r>
        <w:rPr>
          <w:szCs w:val="21"/>
        </w:rPr>
        <w:t>竞争性</w:t>
      </w:r>
      <w:r>
        <w:rPr>
          <w:rFonts w:hint="eastAsia"/>
          <w:szCs w:val="21"/>
        </w:rPr>
        <w:t>磋商</w:t>
      </w:r>
      <w:r>
        <w:rPr>
          <w:szCs w:val="21"/>
        </w:rPr>
        <w:t>邀请函；</w:t>
      </w:r>
    </w:p>
    <w:p>
      <w:pPr>
        <w:numPr>
          <w:ilvl w:val="0"/>
          <w:numId w:val="4"/>
        </w:numPr>
        <w:spacing w:line="360" w:lineRule="auto"/>
        <w:ind w:left="851" w:hanging="431"/>
        <w:rPr>
          <w:szCs w:val="21"/>
        </w:rPr>
      </w:pPr>
      <w:r>
        <w:rPr>
          <w:szCs w:val="21"/>
        </w:rPr>
        <w:t>响应人须知；</w:t>
      </w:r>
    </w:p>
    <w:p>
      <w:pPr>
        <w:numPr>
          <w:ilvl w:val="0"/>
          <w:numId w:val="4"/>
        </w:numPr>
        <w:spacing w:line="360" w:lineRule="auto"/>
        <w:ind w:left="851" w:hanging="431"/>
        <w:rPr>
          <w:szCs w:val="21"/>
        </w:rPr>
      </w:pPr>
      <w:r>
        <w:rPr>
          <w:szCs w:val="21"/>
        </w:rPr>
        <w:t>评审办法；</w:t>
      </w:r>
    </w:p>
    <w:p>
      <w:pPr>
        <w:numPr>
          <w:ilvl w:val="0"/>
          <w:numId w:val="4"/>
        </w:numPr>
        <w:spacing w:line="360" w:lineRule="auto"/>
        <w:ind w:left="851" w:hanging="431"/>
        <w:rPr>
          <w:szCs w:val="21"/>
        </w:rPr>
      </w:pPr>
      <w:r>
        <w:rPr>
          <w:szCs w:val="21"/>
        </w:rPr>
        <w:t>内容和要求；</w:t>
      </w:r>
    </w:p>
    <w:p>
      <w:pPr>
        <w:numPr>
          <w:ilvl w:val="0"/>
          <w:numId w:val="4"/>
        </w:numPr>
        <w:spacing w:line="360" w:lineRule="auto"/>
        <w:ind w:left="851" w:hanging="431"/>
        <w:rPr>
          <w:szCs w:val="21"/>
        </w:rPr>
      </w:pPr>
      <w:r>
        <w:rPr>
          <w:szCs w:val="21"/>
        </w:rPr>
        <w:t>响应文件格式；</w:t>
      </w:r>
    </w:p>
    <w:p>
      <w:pPr>
        <w:numPr>
          <w:ilvl w:val="0"/>
          <w:numId w:val="4"/>
        </w:numPr>
        <w:spacing w:line="360" w:lineRule="auto"/>
        <w:ind w:left="851" w:hanging="431"/>
        <w:rPr>
          <w:szCs w:val="21"/>
        </w:rPr>
      </w:pPr>
      <w:r>
        <w:rPr>
          <w:szCs w:val="21"/>
        </w:rPr>
        <w:t>响应人须知前附表规定的其他材料。</w:t>
      </w:r>
    </w:p>
    <w:p>
      <w:pPr>
        <w:spacing w:line="360" w:lineRule="auto"/>
        <w:ind w:firstLine="420" w:firstLineChars="200"/>
        <w:rPr>
          <w:szCs w:val="21"/>
        </w:rPr>
      </w:pPr>
      <w:r>
        <w:rPr>
          <w:szCs w:val="21"/>
        </w:rPr>
        <w:t>根据有关规定对竞争性</w:t>
      </w:r>
      <w:r>
        <w:rPr>
          <w:rFonts w:hint="eastAsia"/>
          <w:szCs w:val="21"/>
        </w:rPr>
        <w:t>磋商</w:t>
      </w:r>
      <w:r>
        <w:rPr>
          <w:szCs w:val="21"/>
        </w:rPr>
        <w:t>采购文件所作的澄清、修改，构成竞争性</w:t>
      </w:r>
      <w:r>
        <w:rPr>
          <w:rFonts w:hint="eastAsia"/>
          <w:szCs w:val="21"/>
        </w:rPr>
        <w:t>磋商</w:t>
      </w:r>
      <w:r>
        <w:rPr>
          <w:szCs w:val="21"/>
        </w:rPr>
        <w:t>采购文件的组成部分。</w:t>
      </w:r>
    </w:p>
    <w:p>
      <w:pPr>
        <w:pStyle w:val="5"/>
        <w:rPr>
          <w:rFonts w:ascii="Times New Roman" w:hAnsi="Times New Roman"/>
        </w:rPr>
      </w:pPr>
      <w:r>
        <w:rPr>
          <w:rFonts w:ascii="Times New Roman" w:hAnsi="Times New Roman"/>
        </w:rPr>
        <w:t>2.2竞争性</w:t>
      </w:r>
      <w:r>
        <w:rPr>
          <w:rFonts w:hint="eastAsia" w:ascii="Times New Roman" w:hAnsi="Times New Roman"/>
        </w:rPr>
        <w:t>磋商</w:t>
      </w:r>
      <w:r>
        <w:rPr>
          <w:rFonts w:ascii="Times New Roman" w:hAnsi="Times New Roman"/>
        </w:rPr>
        <w:t>采购文件的澄清</w:t>
      </w:r>
    </w:p>
    <w:p>
      <w:pPr>
        <w:spacing w:line="360" w:lineRule="auto"/>
        <w:ind w:firstLine="420" w:firstLineChars="200"/>
        <w:rPr>
          <w:szCs w:val="21"/>
        </w:rPr>
      </w:pPr>
      <w:r>
        <w:rPr>
          <w:szCs w:val="21"/>
        </w:rPr>
        <w:t>2.2.1 响应人应仔细阅读和检查竞争性</w:t>
      </w:r>
      <w:r>
        <w:rPr>
          <w:rFonts w:hint="eastAsia"/>
          <w:szCs w:val="21"/>
        </w:rPr>
        <w:t>磋商</w:t>
      </w:r>
      <w:r>
        <w:rPr>
          <w:szCs w:val="21"/>
        </w:rPr>
        <w:t>采购文件的全部内容。如有疑问，应在响应人须知前附表规定的时间前以书面形式（包括信函、电报、传真等可以有形地表现所载内容的形式，下同），要求采购人对竞争性</w:t>
      </w:r>
      <w:r>
        <w:rPr>
          <w:rFonts w:hint="eastAsia"/>
          <w:szCs w:val="21"/>
        </w:rPr>
        <w:t>磋商</w:t>
      </w:r>
      <w:r>
        <w:rPr>
          <w:szCs w:val="21"/>
        </w:rPr>
        <w:t>采购文件内容予以澄清。</w:t>
      </w:r>
    </w:p>
    <w:p>
      <w:pPr>
        <w:spacing w:line="360" w:lineRule="auto"/>
        <w:ind w:firstLine="420" w:firstLineChars="200"/>
        <w:rPr>
          <w:szCs w:val="21"/>
        </w:rPr>
      </w:pPr>
      <w:r>
        <w:rPr>
          <w:szCs w:val="21"/>
        </w:rPr>
        <w:t>2.2.2竞争性</w:t>
      </w:r>
      <w:r>
        <w:rPr>
          <w:rFonts w:hint="eastAsia"/>
          <w:szCs w:val="21"/>
        </w:rPr>
        <w:t>磋商</w:t>
      </w:r>
      <w:r>
        <w:rPr>
          <w:szCs w:val="21"/>
        </w:rPr>
        <w:t>采购文件的澄清将在响应人须知前附表规定的</w:t>
      </w:r>
      <w:r>
        <w:rPr>
          <w:rFonts w:hint="eastAsia"/>
          <w:szCs w:val="21"/>
        </w:rPr>
        <w:t>磋商</w:t>
      </w:r>
      <w:r>
        <w:rPr>
          <w:szCs w:val="21"/>
        </w:rPr>
        <w:t>时间开始前以书面形式发给所有的响应人，但不指明澄清问题的来源。采购人主动书面澄清内容影响响应文件修改的，应在</w:t>
      </w:r>
      <w:r>
        <w:rPr>
          <w:rFonts w:hint="eastAsia"/>
          <w:szCs w:val="21"/>
        </w:rPr>
        <w:t>磋商</w:t>
      </w:r>
      <w:r>
        <w:rPr>
          <w:szCs w:val="21"/>
        </w:rPr>
        <w:t>时间开始</w:t>
      </w:r>
      <w:r>
        <w:rPr>
          <w:b/>
          <w:szCs w:val="21"/>
        </w:rPr>
        <w:t>1</w:t>
      </w:r>
      <w:r>
        <w:rPr>
          <w:szCs w:val="21"/>
        </w:rPr>
        <w:t>日前予以书面澄清。响应人对竞争性</w:t>
      </w:r>
      <w:r>
        <w:rPr>
          <w:rFonts w:hint="eastAsia"/>
          <w:szCs w:val="21"/>
        </w:rPr>
        <w:t>磋商</w:t>
      </w:r>
      <w:r>
        <w:rPr>
          <w:szCs w:val="21"/>
        </w:rPr>
        <w:t>采购文件有异议的，应当在</w:t>
      </w:r>
      <w:r>
        <w:rPr>
          <w:rFonts w:hint="eastAsia"/>
          <w:szCs w:val="21"/>
        </w:rPr>
        <w:t>磋商</w:t>
      </w:r>
      <w:r>
        <w:rPr>
          <w:szCs w:val="21"/>
        </w:rPr>
        <w:t>时间开始</w:t>
      </w:r>
      <w:r>
        <w:rPr>
          <w:b/>
          <w:szCs w:val="21"/>
        </w:rPr>
        <w:t>2</w:t>
      </w:r>
      <w:r>
        <w:rPr>
          <w:szCs w:val="21"/>
        </w:rPr>
        <w:t>日前提出。</w:t>
      </w:r>
    </w:p>
    <w:p>
      <w:pPr>
        <w:spacing w:line="360" w:lineRule="auto"/>
        <w:ind w:firstLine="420" w:firstLineChars="200"/>
        <w:rPr>
          <w:szCs w:val="21"/>
        </w:rPr>
      </w:pPr>
      <w:r>
        <w:rPr>
          <w:szCs w:val="21"/>
        </w:rPr>
        <w:t>2.2.3 响应人在收到澄清文件后，应在</w:t>
      </w:r>
      <w:r>
        <w:rPr>
          <w:b/>
          <w:szCs w:val="21"/>
        </w:rPr>
        <w:t>1</w:t>
      </w:r>
      <w:r>
        <w:rPr>
          <w:szCs w:val="21"/>
        </w:rPr>
        <w:t>日内以书面形式通知采购人，确认己收到该澄清文件。</w:t>
      </w:r>
    </w:p>
    <w:p>
      <w:pPr>
        <w:pStyle w:val="5"/>
        <w:rPr>
          <w:rFonts w:ascii="Times New Roman" w:hAnsi="Times New Roman"/>
        </w:rPr>
      </w:pPr>
      <w:r>
        <w:rPr>
          <w:rFonts w:ascii="Times New Roman" w:hAnsi="Times New Roman"/>
        </w:rPr>
        <w:t>2.3</w:t>
      </w:r>
      <w:r>
        <w:rPr>
          <w:rFonts w:ascii="Times New Roman" w:hAnsi="Times New Roman"/>
          <w:szCs w:val="21"/>
        </w:rPr>
        <w:t>竞争性</w:t>
      </w:r>
      <w:r>
        <w:rPr>
          <w:rFonts w:hint="eastAsia" w:ascii="Times New Roman" w:hAnsi="Times New Roman"/>
          <w:szCs w:val="21"/>
        </w:rPr>
        <w:t>磋商</w:t>
      </w:r>
      <w:r>
        <w:rPr>
          <w:rFonts w:ascii="Times New Roman" w:hAnsi="Times New Roman"/>
          <w:szCs w:val="21"/>
        </w:rPr>
        <w:t>采购文件</w:t>
      </w:r>
      <w:r>
        <w:rPr>
          <w:rFonts w:ascii="Times New Roman" w:hAnsi="Times New Roman"/>
        </w:rPr>
        <w:t>的修改</w:t>
      </w:r>
    </w:p>
    <w:p>
      <w:pPr>
        <w:spacing w:line="360" w:lineRule="auto"/>
        <w:ind w:firstLine="420" w:firstLineChars="200"/>
        <w:rPr>
          <w:szCs w:val="21"/>
        </w:rPr>
      </w:pPr>
      <w:r>
        <w:rPr>
          <w:szCs w:val="21"/>
        </w:rPr>
        <w:t>2.3.1 在</w:t>
      </w:r>
      <w:r>
        <w:rPr>
          <w:rFonts w:hint="eastAsia"/>
          <w:szCs w:val="21"/>
        </w:rPr>
        <w:t>磋商</w:t>
      </w:r>
      <w:r>
        <w:rPr>
          <w:szCs w:val="21"/>
        </w:rPr>
        <w:t>时间开始前，采购人可以书面形式修改竞争性</w:t>
      </w:r>
      <w:r>
        <w:rPr>
          <w:rFonts w:hint="eastAsia"/>
          <w:szCs w:val="21"/>
        </w:rPr>
        <w:t>磋商</w:t>
      </w:r>
      <w:r>
        <w:rPr>
          <w:szCs w:val="21"/>
        </w:rPr>
        <w:t>采购文件，并通知所有的响应人。采购人对已发出的竞争性</w:t>
      </w:r>
      <w:r>
        <w:rPr>
          <w:rFonts w:hint="eastAsia"/>
          <w:szCs w:val="21"/>
        </w:rPr>
        <w:t>磋商</w:t>
      </w:r>
      <w:r>
        <w:rPr>
          <w:szCs w:val="21"/>
        </w:rPr>
        <w:t>采购文件进行修改的，修改内容影响响应文件修改的，应当在</w:t>
      </w:r>
      <w:r>
        <w:rPr>
          <w:rFonts w:hint="eastAsia"/>
          <w:szCs w:val="21"/>
        </w:rPr>
        <w:t>磋商</w:t>
      </w:r>
      <w:r>
        <w:rPr>
          <w:szCs w:val="21"/>
        </w:rPr>
        <w:t>时间开始2日前书面通知所有响应人。</w:t>
      </w:r>
    </w:p>
    <w:p>
      <w:pPr>
        <w:spacing w:line="360" w:lineRule="auto"/>
        <w:ind w:firstLine="420" w:firstLineChars="200"/>
        <w:rPr>
          <w:szCs w:val="21"/>
        </w:rPr>
      </w:pPr>
      <w:r>
        <w:rPr>
          <w:szCs w:val="21"/>
        </w:rPr>
        <w:t>2.3.2 响应人收到修改文件后，应在2日内以书面形式通知采购人，确认已收到该修改文件。</w:t>
      </w:r>
    </w:p>
    <w:p>
      <w:pPr>
        <w:pStyle w:val="4"/>
        <w:jc w:val="center"/>
        <w:rPr>
          <w:sz w:val="28"/>
          <w:szCs w:val="28"/>
        </w:rPr>
      </w:pPr>
      <w:bookmarkStart w:id="26" w:name="_Toc2875"/>
      <w:bookmarkStart w:id="27" w:name="_Toc262731105"/>
      <w:r>
        <w:rPr>
          <w:sz w:val="28"/>
          <w:szCs w:val="28"/>
        </w:rPr>
        <w:t>三．响应文件</w:t>
      </w:r>
      <w:bookmarkEnd w:id="26"/>
      <w:bookmarkEnd w:id="27"/>
    </w:p>
    <w:p>
      <w:pPr>
        <w:pStyle w:val="5"/>
        <w:rPr>
          <w:rFonts w:ascii="Times New Roman" w:hAnsi="Times New Roman"/>
        </w:rPr>
      </w:pPr>
      <w:r>
        <w:rPr>
          <w:rFonts w:ascii="Times New Roman" w:hAnsi="Times New Roman"/>
        </w:rPr>
        <w:t>3.1 响应文件的组成</w:t>
      </w:r>
    </w:p>
    <w:p>
      <w:pPr>
        <w:spacing w:line="360" w:lineRule="auto"/>
        <w:ind w:firstLine="420" w:firstLineChars="200"/>
        <w:rPr>
          <w:szCs w:val="21"/>
        </w:rPr>
      </w:pPr>
      <w:r>
        <w:rPr>
          <w:szCs w:val="21"/>
        </w:rPr>
        <w:t>3.1.1 响应文件应包括下列内容：</w:t>
      </w:r>
    </w:p>
    <w:p>
      <w:pPr>
        <w:spacing w:line="360" w:lineRule="auto"/>
        <w:ind w:firstLine="420" w:firstLineChars="200"/>
        <w:rPr>
          <w:szCs w:val="21"/>
        </w:rPr>
      </w:pPr>
      <w:r>
        <w:rPr>
          <w:szCs w:val="21"/>
        </w:rPr>
        <w:t>（1）响应文件封面或扉页</w:t>
      </w:r>
    </w:p>
    <w:p>
      <w:pPr>
        <w:spacing w:line="360" w:lineRule="auto"/>
        <w:ind w:firstLine="420" w:firstLineChars="200"/>
        <w:rPr>
          <w:szCs w:val="21"/>
        </w:rPr>
      </w:pPr>
      <w:r>
        <w:rPr>
          <w:szCs w:val="21"/>
        </w:rPr>
        <w:t>（2）法定代表人授权书</w:t>
      </w:r>
    </w:p>
    <w:p>
      <w:pPr>
        <w:spacing w:line="360" w:lineRule="auto"/>
        <w:ind w:firstLine="420" w:firstLineChars="200"/>
        <w:rPr>
          <w:szCs w:val="21"/>
        </w:rPr>
      </w:pPr>
      <w:r>
        <w:rPr>
          <w:szCs w:val="21"/>
        </w:rPr>
        <w:t>（3）法定代表人或被授权人有效身份证件复印件</w:t>
      </w:r>
    </w:p>
    <w:p>
      <w:pPr>
        <w:spacing w:line="360" w:lineRule="auto"/>
        <w:ind w:firstLine="420" w:firstLineChars="200"/>
        <w:rPr>
          <w:szCs w:val="21"/>
        </w:rPr>
      </w:pPr>
      <w:r>
        <w:rPr>
          <w:szCs w:val="21"/>
        </w:rPr>
        <w:t>（4）参与</w:t>
      </w:r>
      <w:r>
        <w:rPr>
          <w:rFonts w:hint="eastAsia"/>
          <w:szCs w:val="21"/>
        </w:rPr>
        <w:t>磋商</w:t>
      </w:r>
      <w:r>
        <w:rPr>
          <w:szCs w:val="21"/>
        </w:rPr>
        <w:t>承诺书</w:t>
      </w:r>
    </w:p>
    <w:p>
      <w:pPr>
        <w:spacing w:line="360" w:lineRule="auto"/>
        <w:ind w:firstLine="420" w:firstLineChars="200"/>
        <w:rPr>
          <w:szCs w:val="21"/>
        </w:rPr>
      </w:pPr>
      <w:r>
        <w:rPr>
          <w:szCs w:val="21"/>
        </w:rPr>
        <w:t>（5）响应人项目实施方案</w:t>
      </w:r>
    </w:p>
    <w:p>
      <w:pPr>
        <w:spacing w:line="360" w:lineRule="auto"/>
        <w:ind w:firstLine="420" w:firstLineChars="200"/>
        <w:rPr>
          <w:szCs w:val="21"/>
        </w:rPr>
      </w:pPr>
      <w:r>
        <w:rPr>
          <w:szCs w:val="21"/>
        </w:rPr>
        <w:t>（6）响应人资格证明文件</w:t>
      </w:r>
    </w:p>
    <w:p>
      <w:pPr>
        <w:spacing w:line="360" w:lineRule="auto"/>
        <w:ind w:firstLine="420" w:firstLineChars="200"/>
        <w:rPr>
          <w:szCs w:val="21"/>
        </w:rPr>
      </w:pPr>
      <w:r>
        <w:rPr>
          <w:szCs w:val="21"/>
        </w:rPr>
        <w:t>（7）响应人基本信息清单</w:t>
      </w:r>
      <w:r>
        <w:rPr>
          <w:szCs w:val="21"/>
        </w:rPr>
        <w:tab/>
      </w:r>
    </w:p>
    <w:p>
      <w:pPr>
        <w:spacing w:line="360" w:lineRule="auto"/>
        <w:ind w:firstLine="420" w:firstLineChars="200"/>
        <w:rPr>
          <w:szCs w:val="21"/>
        </w:rPr>
      </w:pPr>
      <w:r>
        <w:rPr>
          <w:szCs w:val="21"/>
        </w:rPr>
        <w:t>（8）参与</w:t>
      </w:r>
      <w:r>
        <w:rPr>
          <w:rFonts w:hint="eastAsia"/>
          <w:szCs w:val="21"/>
        </w:rPr>
        <w:t>磋商</w:t>
      </w:r>
      <w:r>
        <w:rPr>
          <w:szCs w:val="21"/>
        </w:rPr>
        <w:t>报价表</w:t>
      </w:r>
      <w:r>
        <w:rPr>
          <w:szCs w:val="21"/>
        </w:rPr>
        <w:tab/>
      </w:r>
    </w:p>
    <w:p>
      <w:pPr>
        <w:pStyle w:val="5"/>
        <w:rPr>
          <w:rFonts w:ascii="Times New Roman" w:hAnsi="Times New Roman"/>
        </w:rPr>
      </w:pPr>
      <w:r>
        <w:rPr>
          <w:rFonts w:ascii="Times New Roman" w:hAnsi="Times New Roman"/>
        </w:rPr>
        <w:t>3.2 报价</w:t>
      </w:r>
    </w:p>
    <w:p>
      <w:pPr>
        <w:spacing w:line="360" w:lineRule="auto"/>
        <w:ind w:firstLine="420" w:firstLineChars="200"/>
        <w:rPr>
          <w:szCs w:val="21"/>
        </w:rPr>
      </w:pPr>
      <w:r>
        <w:rPr>
          <w:szCs w:val="21"/>
        </w:rPr>
        <w:t>响应人的报价为实施项目的全部费用，包括但不限于实施费及人力服务费等。</w:t>
      </w:r>
    </w:p>
    <w:p>
      <w:pPr>
        <w:pStyle w:val="5"/>
        <w:rPr>
          <w:rFonts w:ascii="Times New Roman" w:hAnsi="Times New Roman"/>
        </w:rPr>
      </w:pPr>
      <w:r>
        <w:rPr>
          <w:rFonts w:ascii="Times New Roman" w:hAnsi="Times New Roman"/>
        </w:rPr>
        <w:t>3.3 有效期</w:t>
      </w:r>
    </w:p>
    <w:p>
      <w:pPr>
        <w:spacing w:line="360" w:lineRule="auto"/>
        <w:ind w:firstLine="420" w:firstLineChars="200"/>
        <w:rPr>
          <w:szCs w:val="21"/>
        </w:rPr>
      </w:pPr>
      <w:r>
        <w:rPr>
          <w:szCs w:val="21"/>
        </w:rPr>
        <w:t>3.3.1 在响应人须知前附表规定的</w:t>
      </w:r>
      <w:r>
        <w:rPr>
          <w:rFonts w:hint="eastAsia"/>
          <w:szCs w:val="21"/>
        </w:rPr>
        <w:t>磋商</w:t>
      </w:r>
      <w:r>
        <w:rPr>
          <w:szCs w:val="21"/>
        </w:rPr>
        <w:t>有效期内，响应人不得要求撤销或修改其响应文件。</w:t>
      </w:r>
    </w:p>
    <w:p>
      <w:pPr>
        <w:spacing w:line="360" w:lineRule="auto"/>
        <w:ind w:firstLine="420" w:firstLineChars="200"/>
        <w:rPr>
          <w:szCs w:val="21"/>
        </w:rPr>
      </w:pPr>
      <w:r>
        <w:rPr>
          <w:szCs w:val="21"/>
        </w:rPr>
        <w:t>3.3.2 出现特殊情况需要延长</w:t>
      </w:r>
      <w:r>
        <w:rPr>
          <w:rFonts w:hint="eastAsia"/>
          <w:szCs w:val="21"/>
        </w:rPr>
        <w:t>磋商</w:t>
      </w:r>
      <w:r>
        <w:rPr>
          <w:szCs w:val="21"/>
        </w:rPr>
        <w:t>期限的，采购人以书面形式通知所有响应人延长</w:t>
      </w:r>
      <w:r>
        <w:rPr>
          <w:rFonts w:hint="eastAsia"/>
          <w:szCs w:val="21"/>
        </w:rPr>
        <w:t>磋商</w:t>
      </w:r>
      <w:r>
        <w:rPr>
          <w:szCs w:val="21"/>
        </w:rPr>
        <w:t>期限。响应人拒绝延长的，其响应文件失效。</w:t>
      </w:r>
    </w:p>
    <w:p>
      <w:pPr>
        <w:pStyle w:val="5"/>
        <w:rPr>
          <w:rFonts w:ascii="Times New Roman" w:hAnsi="Times New Roman"/>
        </w:rPr>
      </w:pPr>
      <w:r>
        <w:rPr>
          <w:rFonts w:ascii="Times New Roman" w:hAnsi="Times New Roman"/>
        </w:rPr>
        <w:t>3.4 响应文件的编制</w:t>
      </w:r>
    </w:p>
    <w:p>
      <w:pPr>
        <w:snapToGrid w:val="0"/>
        <w:spacing w:line="500" w:lineRule="exact"/>
        <w:ind w:firstLine="420" w:firstLineChars="200"/>
        <w:rPr>
          <w:szCs w:val="21"/>
        </w:rPr>
      </w:pPr>
      <w:r>
        <w:rPr>
          <w:szCs w:val="21"/>
        </w:rPr>
        <w:t>3.4.1响应人</w:t>
      </w:r>
      <w:r>
        <w:rPr>
          <w:rFonts w:hint="eastAsia"/>
          <w:szCs w:val="21"/>
        </w:rPr>
        <w:t>磋商</w:t>
      </w:r>
      <w:r>
        <w:rPr>
          <w:szCs w:val="21"/>
        </w:rPr>
        <w:t>时需提供响应文件</w:t>
      </w:r>
      <w:r>
        <w:rPr>
          <w:rFonts w:hint="eastAsia" w:ascii="宋体" w:hAnsi="宋体"/>
          <w:szCs w:val="21"/>
        </w:rPr>
        <w:t>正本壹份，副本贰份</w:t>
      </w:r>
      <w:r>
        <w:rPr>
          <w:spacing w:val="-2"/>
          <w:szCs w:val="21"/>
        </w:rPr>
        <w:t>。响应文件的正本和副本应装订成册，散页无效。响应人应将响应文件的正本和副本密封于密封袋中。</w:t>
      </w:r>
    </w:p>
    <w:p>
      <w:pPr>
        <w:spacing w:line="360" w:lineRule="auto"/>
        <w:ind w:firstLine="420" w:firstLineChars="200"/>
        <w:rPr>
          <w:szCs w:val="21"/>
        </w:rPr>
      </w:pPr>
      <w:r>
        <w:rPr>
          <w:szCs w:val="21"/>
        </w:rPr>
        <w:t>3.4.2如果响应人的响应文件没有按第3.4.1款规定装订和加写标记及密封，采购人将不承担响应文件提前开封的责任。对由此造成的提前开封响应文件，采购人将予以拒绝，并退还给响应人。</w:t>
      </w:r>
    </w:p>
    <w:p>
      <w:pPr>
        <w:spacing w:line="360" w:lineRule="auto"/>
        <w:ind w:firstLine="420" w:firstLineChars="200"/>
        <w:rPr>
          <w:spacing w:val="10"/>
          <w:kern w:val="0"/>
          <w:sz w:val="24"/>
          <w:szCs w:val="21"/>
        </w:rPr>
      </w:pPr>
      <w:r>
        <w:rPr>
          <w:szCs w:val="21"/>
        </w:rPr>
        <w:t>3.4.3响应文件的密封袋封口处应加盖响应人公章或具有同等法律效力的其他印章做骑缝章。</w:t>
      </w:r>
    </w:p>
    <w:p>
      <w:pPr>
        <w:spacing w:line="360" w:lineRule="auto"/>
        <w:ind w:firstLine="420" w:firstLineChars="200"/>
        <w:rPr>
          <w:szCs w:val="21"/>
        </w:rPr>
      </w:pPr>
      <w:r>
        <w:rPr>
          <w:szCs w:val="21"/>
        </w:rPr>
        <w:t>3.4.4响应文件正本和副本的封面上应清楚地标记“正本”或“副本”的字样并分别装订成册。当副本和正本不一致时，以正本为准。</w:t>
      </w:r>
    </w:p>
    <w:p>
      <w:pPr>
        <w:spacing w:line="360" w:lineRule="auto"/>
        <w:ind w:firstLine="420" w:firstLineChars="200"/>
        <w:rPr>
          <w:szCs w:val="21"/>
        </w:rPr>
      </w:pPr>
      <w:r>
        <w:rPr>
          <w:szCs w:val="21"/>
        </w:rPr>
        <w:t>3.4.5响应文件正、副本均应使用不能擦去的墨水书写或打印。</w:t>
      </w:r>
    </w:p>
    <w:p>
      <w:pPr>
        <w:spacing w:line="360" w:lineRule="auto"/>
        <w:ind w:firstLine="420" w:firstLineChars="200"/>
        <w:rPr>
          <w:szCs w:val="21"/>
        </w:rPr>
      </w:pPr>
      <w:r>
        <w:rPr>
          <w:szCs w:val="21"/>
        </w:rPr>
        <w:t>3.4.6响应文件封面或扉页必须加盖响应人公章及法定代表人印鉴或具有同等法律效力的其他印章。填写响应文件时，如有修改，则应加盖响应人公章或具有同等法律效力的其他印章。</w:t>
      </w:r>
    </w:p>
    <w:p>
      <w:pPr>
        <w:widowControl/>
        <w:snapToGrid w:val="0"/>
        <w:spacing w:line="360" w:lineRule="auto"/>
        <w:ind w:firstLine="420" w:firstLineChars="200"/>
      </w:pPr>
      <w:r>
        <w:rPr>
          <w:szCs w:val="21"/>
        </w:rPr>
        <w:t>3.4.7</w:t>
      </w:r>
      <w:r>
        <w:t>为方便</w:t>
      </w:r>
      <w:r>
        <w:rPr>
          <w:rFonts w:hint="eastAsia"/>
        </w:rPr>
        <w:t>磋商</w:t>
      </w:r>
      <w:r>
        <w:t>过程讲述，响应人提交响应文件时应备有一个“信封”，并将下列内容单独密封入该信封（信封</w:t>
      </w:r>
      <w:r>
        <w:rPr>
          <w:szCs w:val="21"/>
        </w:rPr>
        <w:t>封口处应加盖响应人公章或具有同等法律效力的其他印章做骑缝章）</w:t>
      </w:r>
      <w:r>
        <w:t>，再将其封装于响应文件正本封套内：</w:t>
      </w:r>
    </w:p>
    <w:p>
      <w:pPr>
        <w:widowControl/>
        <w:numPr>
          <w:ilvl w:val="0"/>
          <w:numId w:val="5"/>
        </w:numPr>
        <w:spacing w:line="360" w:lineRule="auto"/>
      </w:pPr>
      <w:r>
        <w:t>参与</w:t>
      </w:r>
      <w:r>
        <w:rPr>
          <w:rFonts w:hint="eastAsia"/>
        </w:rPr>
        <w:t>磋商</w:t>
      </w:r>
      <w:r>
        <w:t>承诺书（从响应文件正本中复印）；</w:t>
      </w:r>
    </w:p>
    <w:p>
      <w:pPr>
        <w:widowControl/>
        <w:numPr>
          <w:ilvl w:val="0"/>
          <w:numId w:val="5"/>
        </w:numPr>
        <w:spacing w:line="360" w:lineRule="auto"/>
      </w:pPr>
      <w:r>
        <w:t>响应人营业执照复印件；</w:t>
      </w:r>
    </w:p>
    <w:p>
      <w:pPr>
        <w:widowControl/>
        <w:numPr>
          <w:ilvl w:val="0"/>
          <w:numId w:val="5"/>
        </w:numPr>
        <w:spacing w:line="360" w:lineRule="auto"/>
      </w:pPr>
      <w:r>
        <w:t>法定代表人授权书复印件；</w:t>
      </w:r>
    </w:p>
    <w:p>
      <w:pPr>
        <w:widowControl/>
        <w:numPr>
          <w:ilvl w:val="0"/>
          <w:numId w:val="5"/>
        </w:numPr>
        <w:spacing w:line="360" w:lineRule="auto"/>
      </w:pPr>
      <w:r>
        <w:t>参与</w:t>
      </w:r>
      <w:r>
        <w:rPr>
          <w:rFonts w:hint="eastAsia"/>
        </w:rPr>
        <w:t>磋商</w:t>
      </w:r>
      <w:r>
        <w:t>报价表（响应文件中不用体现，按本</w:t>
      </w:r>
      <w:r>
        <w:rPr>
          <w:szCs w:val="21"/>
        </w:rPr>
        <w:t>竞争性</w:t>
      </w:r>
      <w:r>
        <w:rPr>
          <w:rFonts w:hint="eastAsia"/>
        </w:rPr>
        <w:t>磋商</w:t>
      </w:r>
      <w:r>
        <w:t>采购文件第五章附件格式填写）</w:t>
      </w:r>
    </w:p>
    <w:p>
      <w:pPr>
        <w:pStyle w:val="5"/>
        <w:rPr>
          <w:rFonts w:ascii="Times New Roman" w:hAnsi="Times New Roman"/>
        </w:rPr>
      </w:pPr>
      <w:r>
        <w:rPr>
          <w:rFonts w:ascii="Times New Roman" w:hAnsi="Times New Roman"/>
        </w:rPr>
        <w:t>3.5 响应文件的递交</w:t>
      </w:r>
    </w:p>
    <w:p>
      <w:pPr>
        <w:spacing w:line="360" w:lineRule="auto"/>
        <w:ind w:firstLine="420" w:firstLineChars="200"/>
        <w:rPr>
          <w:szCs w:val="21"/>
        </w:rPr>
      </w:pPr>
      <w:r>
        <w:rPr>
          <w:szCs w:val="21"/>
        </w:rPr>
        <w:t>3.5.1 响应人递交响应文件的时间：见响应人须知前附表。</w:t>
      </w:r>
    </w:p>
    <w:p>
      <w:pPr>
        <w:spacing w:line="360" w:lineRule="auto"/>
        <w:ind w:firstLine="420" w:firstLineChars="200"/>
        <w:rPr>
          <w:szCs w:val="21"/>
        </w:rPr>
      </w:pPr>
      <w:r>
        <w:rPr>
          <w:szCs w:val="21"/>
        </w:rPr>
        <w:t>3.5.2 响应人递交响应文件的地点：见响应人须知前附表。</w:t>
      </w:r>
    </w:p>
    <w:p>
      <w:pPr>
        <w:spacing w:line="360" w:lineRule="auto"/>
        <w:ind w:firstLine="420" w:firstLineChars="200"/>
        <w:rPr>
          <w:szCs w:val="21"/>
        </w:rPr>
      </w:pPr>
      <w:r>
        <w:rPr>
          <w:szCs w:val="21"/>
        </w:rPr>
        <w:t>3.5.3 除响应文件另有规定外，响应人所递交的响应文件不予退还。</w:t>
      </w:r>
    </w:p>
    <w:p>
      <w:pPr>
        <w:spacing w:line="360" w:lineRule="auto"/>
        <w:ind w:firstLine="420" w:firstLineChars="200"/>
        <w:rPr>
          <w:szCs w:val="21"/>
        </w:rPr>
      </w:pPr>
      <w:r>
        <w:rPr>
          <w:szCs w:val="21"/>
        </w:rPr>
        <w:t>3.5.4 采购人收到响应文件后，向响应人出具签收凭证。</w:t>
      </w:r>
    </w:p>
    <w:p>
      <w:pPr>
        <w:spacing w:line="360" w:lineRule="auto"/>
        <w:ind w:firstLine="420" w:firstLineChars="200"/>
        <w:rPr>
          <w:szCs w:val="21"/>
        </w:rPr>
      </w:pPr>
      <w:r>
        <w:rPr>
          <w:szCs w:val="21"/>
        </w:rPr>
        <w:t>3.5.5 逾期送达的或者未送达指定地点的响应文件，采购人不予受理。</w:t>
      </w:r>
    </w:p>
    <w:p>
      <w:pPr>
        <w:spacing w:line="360" w:lineRule="auto"/>
        <w:ind w:firstLine="420" w:firstLineChars="200"/>
        <w:rPr>
          <w:szCs w:val="21"/>
        </w:rPr>
      </w:pPr>
      <w:r>
        <w:rPr>
          <w:szCs w:val="21"/>
        </w:rPr>
        <w:t>3.5.6 响应人按照本竞争性</w:t>
      </w:r>
      <w:r>
        <w:rPr>
          <w:rFonts w:hint="eastAsia"/>
        </w:rPr>
        <w:t>磋商</w:t>
      </w:r>
      <w:r>
        <w:t>采购文件规定对相应文件进行</w:t>
      </w:r>
      <w:r>
        <w:rPr>
          <w:szCs w:val="21"/>
        </w:rPr>
        <w:t>修改的内容为响应文件的组成部分。</w:t>
      </w:r>
    </w:p>
    <w:p>
      <w:pPr>
        <w:pStyle w:val="5"/>
        <w:rPr>
          <w:rFonts w:ascii="Times New Roman" w:hAnsi="Times New Roman"/>
        </w:rPr>
      </w:pPr>
      <w:r>
        <w:rPr>
          <w:rFonts w:ascii="Times New Roman" w:hAnsi="Times New Roman"/>
        </w:rPr>
        <w:t>3.6 响应文件作废条件</w:t>
      </w:r>
    </w:p>
    <w:p>
      <w:pPr>
        <w:spacing w:line="360" w:lineRule="auto"/>
        <w:ind w:left="420" w:leftChars="200"/>
        <w:jc w:val="left"/>
        <w:rPr>
          <w:szCs w:val="21"/>
        </w:rPr>
      </w:pPr>
      <w:bookmarkStart w:id="28" w:name="_Toc262731106"/>
      <w:bookmarkStart w:id="29" w:name="_Toc17490"/>
      <w:r>
        <w:rPr>
          <w:szCs w:val="21"/>
        </w:rPr>
        <w:t xml:space="preserve">3.6.1响应文件有下列情形之一的，采购人不予受理： </w:t>
      </w:r>
      <w:r>
        <w:rPr>
          <w:szCs w:val="21"/>
        </w:rPr>
        <w:br w:type="textWrapping"/>
      </w:r>
      <w:r>
        <w:rPr>
          <w:szCs w:val="21"/>
        </w:rPr>
        <w:t xml:space="preserve">1） 逾期送达的或者未送达指定地点的； </w:t>
      </w:r>
    </w:p>
    <w:p>
      <w:pPr>
        <w:spacing w:line="360" w:lineRule="auto"/>
        <w:ind w:firstLine="420" w:firstLineChars="200"/>
        <w:jc w:val="left"/>
        <w:rPr>
          <w:szCs w:val="21"/>
        </w:rPr>
      </w:pPr>
      <w:r>
        <w:rPr>
          <w:szCs w:val="21"/>
        </w:rPr>
        <w:t xml:space="preserve">2） 未按要求密封的。 </w:t>
      </w:r>
    </w:p>
    <w:p>
      <w:pPr>
        <w:spacing w:line="360" w:lineRule="auto"/>
        <w:ind w:left="420" w:leftChars="200"/>
        <w:jc w:val="left"/>
        <w:rPr>
          <w:szCs w:val="21"/>
        </w:rPr>
      </w:pPr>
      <w:r>
        <w:rPr>
          <w:szCs w:val="21"/>
        </w:rPr>
        <w:t xml:space="preserve">3.6.2响应文件有下列情形之一的，由评审小组初审后，按作废处理： </w:t>
      </w:r>
      <w:r>
        <w:rPr>
          <w:szCs w:val="21"/>
        </w:rPr>
        <w:br w:type="textWrapping"/>
      </w:r>
      <w:r>
        <w:rPr>
          <w:szCs w:val="21"/>
        </w:rPr>
        <w:t>1） 未按照本竞争性</w:t>
      </w:r>
      <w:r>
        <w:rPr>
          <w:rFonts w:hint="eastAsia"/>
        </w:rPr>
        <w:t>磋商</w:t>
      </w:r>
      <w:r>
        <w:t>采购文件规定</w:t>
      </w:r>
      <w:r>
        <w:rPr>
          <w:szCs w:val="21"/>
        </w:rPr>
        <w:t xml:space="preserve">加盖印章的； </w:t>
      </w:r>
      <w:r>
        <w:rPr>
          <w:szCs w:val="21"/>
        </w:rPr>
        <w:br w:type="textWrapping"/>
      </w:r>
      <w:r>
        <w:rPr>
          <w:szCs w:val="21"/>
        </w:rPr>
        <w:t>2） 无法定代表人出具的授权书的；</w:t>
      </w:r>
      <w:r>
        <w:rPr>
          <w:szCs w:val="21"/>
        </w:rPr>
        <w:br w:type="textWrapping"/>
      </w:r>
      <w:r>
        <w:rPr>
          <w:szCs w:val="21"/>
        </w:rPr>
        <w:t>3） 未按规定的格式填写，内容不全或关键字迹模糊、无法辨认的；</w:t>
      </w:r>
      <w:r>
        <w:rPr>
          <w:szCs w:val="21"/>
        </w:rPr>
        <w:br w:type="textWrapping"/>
      </w:r>
      <w:r>
        <w:rPr>
          <w:szCs w:val="21"/>
        </w:rPr>
        <w:t xml:space="preserve">4） 响应人递交两份或多份内容不同的响应文件，或在一份响应文件中有两个或多个报价，且未声明哪一个为最终报价的； </w:t>
      </w:r>
      <w:r>
        <w:rPr>
          <w:szCs w:val="21"/>
        </w:rPr>
        <w:br w:type="textWrapping"/>
      </w:r>
      <w:r>
        <w:rPr>
          <w:szCs w:val="21"/>
        </w:rPr>
        <w:t xml:space="preserve">5） 响应人名称与报名时不一致且未提供有效证明的； </w:t>
      </w:r>
      <w:r>
        <w:rPr>
          <w:szCs w:val="21"/>
        </w:rPr>
        <w:br w:type="textWrapping"/>
      </w:r>
      <w:r>
        <w:rPr>
          <w:szCs w:val="21"/>
        </w:rPr>
        <w:t>6） </w:t>
      </w:r>
      <w:r>
        <w:rPr>
          <w:rFonts w:hint="eastAsia"/>
          <w:szCs w:val="21"/>
        </w:rPr>
        <w:t>磋商</w:t>
      </w:r>
      <w:r>
        <w:rPr>
          <w:szCs w:val="21"/>
        </w:rPr>
        <w:t>有效期不满足本竞争性</w:t>
      </w:r>
      <w:r>
        <w:rPr>
          <w:rFonts w:hint="eastAsia"/>
        </w:rPr>
        <w:t>磋商</w:t>
      </w:r>
      <w:r>
        <w:t>采购</w:t>
      </w:r>
      <w:r>
        <w:rPr>
          <w:szCs w:val="21"/>
        </w:rPr>
        <w:t>响应文件要求的；</w:t>
      </w:r>
      <w:r>
        <w:rPr>
          <w:szCs w:val="21"/>
        </w:rPr>
        <w:br w:type="textWrapping"/>
      </w:r>
      <w:r>
        <w:rPr>
          <w:szCs w:val="21"/>
        </w:rPr>
        <w:t>7） 本竞争性</w:t>
      </w:r>
      <w:r>
        <w:rPr>
          <w:rFonts w:hint="eastAsia"/>
        </w:rPr>
        <w:t>磋商</w:t>
      </w:r>
      <w:r>
        <w:t>采购</w:t>
      </w:r>
      <w:r>
        <w:rPr>
          <w:szCs w:val="21"/>
        </w:rPr>
        <w:t>文件明确规定可以作废的其他情形。</w:t>
      </w:r>
    </w:p>
    <w:p>
      <w:pPr>
        <w:pStyle w:val="4"/>
        <w:jc w:val="center"/>
      </w:pPr>
      <w:r>
        <w:t>四．</w:t>
      </w:r>
      <w:r>
        <w:rPr>
          <w:rFonts w:hint="eastAsia"/>
        </w:rPr>
        <w:t>磋商</w:t>
      </w:r>
      <w:r>
        <w:t>过程及评审</w:t>
      </w:r>
      <w:bookmarkEnd w:id="28"/>
      <w:bookmarkEnd w:id="29"/>
    </w:p>
    <w:p>
      <w:pPr>
        <w:pStyle w:val="5"/>
        <w:rPr>
          <w:rFonts w:ascii="Times New Roman" w:hAnsi="Times New Roman"/>
        </w:rPr>
      </w:pPr>
      <w:r>
        <w:rPr>
          <w:rFonts w:ascii="Times New Roman" w:hAnsi="Times New Roman"/>
        </w:rPr>
        <w:t xml:space="preserve">4.1 </w:t>
      </w:r>
      <w:r>
        <w:rPr>
          <w:rFonts w:hint="eastAsia" w:ascii="Times New Roman" w:hAnsi="Times New Roman"/>
        </w:rPr>
        <w:t>磋商</w:t>
      </w:r>
      <w:r>
        <w:rPr>
          <w:rFonts w:ascii="Times New Roman" w:hAnsi="Times New Roman"/>
        </w:rPr>
        <w:t>时间和地点</w:t>
      </w:r>
    </w:p>
    <w:p>
      <w:pPr>
        <w:spacing w:line="360" w:lineRule="auto"/>
        <w:ind w:firstLine="420" w:firstLineChars="200"/>
        <w:rPr>
          <w:szCs w:val="21"/>
        </w:rPr>
      </w:pPr>
      <w:r>
        <w:rPr>
          <w:szCs w:val="21"/>
        </w:rPr>
        <w:t>采购人在响应人须知前附表规定的时间和地点进行</w:t>
      </w:r>
      <w:r>
        <w:rPr>
          <w:rFonts w:hint="eastAsia"/>
          <w:szCs w:val="21"/>
        </w:rPr>
        <w:t>磋商</w:t>
      </w:r>
      <w:r>
        <w:rPr>
          <w:szCs w:val="21"/>
        </w:rPr>
        <w:t>，并邀请所有响应人的法定代表人或其委托代理人准时参加。响应人无故缺席或不准时到场视为弃权。</w:t>
      </w:r>
    </w:p>
    <w:p>
      <w:pPr>
        <w:pStyle w:val="5"/>
        <w:rPr>
          <w:rFonts w:ascii="Times New Roman" w:hAnsi="Times New Roman"/>
        </w:rPr>
      </w:pPr>
      <w:r>
        <w:rPr>
          <w:rFonts w:ascii="Times New Roman" w:hAnsi="Times New Roman"/>
        </w:rPr>
        <w:t>4.2 评审组织</w:t>
      </w:r>
    </w:p>
    <w:p>
      <w:pPr>
        <w:spacing w:line="360" w:lineRule="auto"/>
        <w:ind w:firstLine="420" w:firstLineChars="200"/>
        <w:rPr>
          <w:szCs w:val="21"/>
        </w:rPr>
      </w:pPr>
      <w:r>
        <w:rPr>
          <w:szCs w:val="21"/>
        </w:rPr>
        <w:t>评审由采购人依法组建的评审小组负责。</w:t>
      </w:r>
    </w:p>
    <w:p>
      <w:pPr>
        <w:pStyle w:val="5"/>
        <w:rPr>
          <w:rFonts w:ascii="Times New Roman" w:hAnsi="Times New Roman"/>
        </w:rPr>
      </w:pPr>
      <w:r>
        <w:rPr>
          <w:rFonts w:ascii="Times New Roman" w:hAnsi="Times New Roman"/>
        </w:rPr>
        <w:t>4.3 评审原则</w:t>
      </w:r>
    </w:p>
    <w:p>
      <w:pPr>
        <w:snapToGrid w:val="0"/>
        <w:spacing w:line="360" w:lineRule="auto"/>
        <w:ind w:right="-45" w:firstLine="482"/>
        <w:rPr>
          <w:szCs w:val="21"/>
        </w:rPr>
      </w:pPr>
      <w:r>
        <w:rPr>
          <w:szCs w:val="21"/>
        </w:rPr>
        <w:t>参照国家有关法律法规规定，遵循公开、公平、公正，诚实信用的原则。</w:t>
      </w:r>
    </w:p>
    <w:p>
      <w:pPr>
        <w:pStyle w:val="5"/>
        <w:rPr>
          <w:rFonts w:ascii="Times New Roman" w:hAnsi="Times New Roman"/>
        </w:rPr>
      </w:pPr>
      <w:r>
        <w:rPr>
          <w:rFonts w:ascii="Times New Roman" w:hAnsi="Times New Roman"/>
        </w:rPr>
        <w:t>4.4评审内容</w:t>
      </w:r>
    </w:p>
    <w:p>
      <w:pPr>
        <w:spacing w:line="360" w:lineRule="auto"/>
        <w:ind w:left="424" w:leftChars="202"/>
        <w:rPr>
          <w:color w:val="000000"/>
          <w:szCs w:val="21"/>
        </w:rPr>
      </w:pPr>
      <w:r>
        <w:rPr>
          <w:color w:val="000000"/>
          <w:szCs w:val="21"/>
        </w:rPr>
        <w:t>4.4.1响应人综合实力；</w:t>
      </w:r>
    </w:p>
    <w:p>
      <w:pPr>
        <w:spacing w:line="360" w:lineRule="auto"/>
        <w:ind w:left="424" w:leftChars="202"/>
        <w:rPr>
          <w:color w:val="000000"/>
          <w:szCs w:val="21"/>
        </w:rPr>
      </w:pPr>
      <w:r>
        <w:rPr>
          <w:color w:val="000000"/>
          <w:szCs w:val="21"/>
        </w:rPr>
        <w:t>4.4.2项目实施方案的合理性、可行性；</w:t>
      </w:r>
    </w:p>
    <w:p>
      <w:pPr>
        <w:spacing w:line="360" w:lineRule="auto"/>
        <w:ind w:left="424" w:leftChars="202"/>
        <w:rPr>
          <w:color w:val="000000"/>
          <w:szCs w:val="21"/>
        </w:rPr>
      </w:pPr>
      <w:r>
        <w:rPr>
          <w:color w:val="000000"/>
          <w:szCs w:val="21"/>
        </w:rPr>
        <w:t>4.4.3产品报价。</w:t>
      </w:r>
    </w:p>
    <w:p>
      <w:pPr>
        <w:pStyle w:val="5"/>
        <w:rPr>
          <w:rFonts w:ascii="Times New Roman" w:hAnsi="Times New Roman"/>
        </w:rPr>
      </w:pPr>
      <w:r>
        <w:rPr>
          <w:rFonts w:ascii="Times New Roman" w:hAnsi="Times New Roman"/>
        </w:rPr>
        <w:t>4.5 评审程序</w:t>
      </w:r>
    </w:p>
    <w:p>
      <w:pPr>
        <w:snapToGrid w:val="0"/>
        <w:spacing w:line="360" w:lineRule="auto"/>
        <w:ind w:right="-45" w:firstLine="480"/>
        <w:rPr>
          <w:szCs w:val="21"/>
        </w:rPr>
      </w:pPr>
      <w:r>
        <w:rPr>
          <w:szCs w:val="21"/>
        </w:rPr>
        <w:t>4.5.1评审小组首先按照本竞争性</w:t>
      </w:r>
      <w:r>
        <w:rPr>
          <w:rFonts w:hint="eastAsia"/>
        </w:rPr>
        <w:t>磋商</w:t>
      </w:r>
      <w:r>
        <w:t>采购</w:t>
      </w:r>
      <w:r>
        <w:rPr>
          <w:szCs w:val="21"/>
        </w:rPr>
        <w:t>文件规定的作废条件剔除无效响应文件。</w:t>
      </w:r>
    </w:p>
    <w:p>
      <w:pPr>
        <w:snapToGrid w:val="0"/>
        <w:spacing w:line="360" w:lineRule="auto"/>
        <w:ind w:right="-45" w:firstLine="480"/>
        <w:rPr>
          <w:szCs w:val="21"/>
        </w:rPr>
      </w:pPr>
      <w:r>
        <w:rPr>
          <w:b/>
          <w:szCs w:val="21"/>
        </w:rPr>
        <w:t>4.5.</w:t>
      </w:r>
      <w:r>
        <w:rPr>
          <w:rFonts w:hint="eastAsia"/>
          <w:b/>
          <w:szCs w:val="21"/>
        </w:rPr>
        <w:t>2</w:t>
      </w:r>
      <w:r>
        <w:rPr>
          <w:szCs w:val="21"/>
        </w:rPr>
        <w:t>评审小组如有问题可质询响应人，响应人进行澄清、说明或者补正的问题，应采取书面形式进行但不得超出响应文件的范围或者改变响应文件的实质内容。</w:t>
      </w:r>
    </w:p>
    <w:p>
      <w:pPr>
        <w:snapToGrid w:val="0"/>
        <w:spacing w:line="500" w:lineRule="exact"/>
        <w:ind w:right="-45" w:firstLine="480"/>
        <w:rPr>
          <w:szCs w:val="21"/>
        </w:rPr>
      </w:pPr>
      <w:r>
        <w:rPr>
          <w:szCs w:val="21"/>
        </w:rPr>
        <w:t>4.5.</w:t>
      </w:r>
      <w:r>
        <w:rPr>
          <w:rFonts w:hint="eastAsia"/>
          <w:szCs w:val="21"/>
        </w:rPr>
        <w:t>3</w:t>
      </w:r>
      <w:r>
        <w:rPr>
          <w:szCs w:val="21"/>
        </w:rPr>
        <w:t xml:space="preserve"> 评审小组根据响应人得分情况提出书面评审报告。</w:t>
      </w:r>
    </w:p>
    <w:p>
      <w:pPr>
        <w:pStyle w:val="5"/>
        <w:rPr>
          <w:rFonts w:ascii="Times New Roman" w:hAnsi="Times New Roman"/>
        </w:rPr>
      </w:pPr>
      <w:r>
        <w:rPr>
          <w:rFonts w:ascii="Times New Roman" w:hAnsi="Times New Roman"/>
        </w:rPr>
        <w:t>4.6 评审方法和标准</w:t>
      </w:r>
    </w:p>
    <w:p>
      <w:pPr>
        <w:spacing w:line="500" w:lineRule="exact"/>
        <w:ind w:right="-45" w:firstLine="480"/>
        <w:rPr>
          <w:szCs w:val="21"/>
        </w:rPr>
      </w:pPr>
      <w:r>
        <w:rPr>
          <w:szCs w:val="21"/>
        </w:rPr>
        <w:t>4.6.1参见本竞争性</w:t>
      </w:r>
      <w:r>
        <w:rPr>
          <w:rFonts w:hint="eastAsia"/>
          <w:szCs w:val="21"/>
        </w:rPr>
        <w:t>磋商</w:t>
      </w:r>
      <w:r>
        <w:t>采购</w:t>
      </w:r>
      <w:r>
        <w:rPr>
          <w:szCs w:val="21"/>
        </w:rPr>
        <w:t>文件第三章</w:t>
      </w:r>
    </w:p>
    <w:p>
      <w:pPr>
        <w:adjustRightInd w:val="0"/>
        <w:snapToGrid w:val="0"/>
        <w:spacing w:line="500" w:lineRule="exact"/>
        <w:ind w:right="28" w:firstLine="480"/>
        <w:rPr>
          <w:szCs w:val="21"/>
        </w:rPr>
      </w:pPr>
      <w:r>
        <w:rPr>
          <w:szCs w:val="21"/>
        </w:rPr>
        <w:t>4.6.2如响应文件出现下列错误，按照以下原则进行修正：</w:t>
      </w:r>
    </w:p>
    <w:p>
      <w:pPr>
        <w:adjustRightInd w:val="0"/>
        <w:snapToGrid w:val="0"/>
        <w:spacing w:line="500" w:lineRule="exact"/>
        <w:ind w:right="-45" w:firstLine="707" w:firstLineChars="337"/>
        <w:rPr>
          <w:szCs w:val="21"/>
        </w:rPr>
      </w:pPr>
      <w:r>
        <w:rPr>
          <w:szCs w:val="21"/>
        </w:rPr>
        <w:t>1）单价累计与总价不一致的，以单价为准修改总价；</w:t>
      </w:r>
    </w:p>
    <w:p>
      <w:pPr>
        <w:adjustRightInd w:val="0"/>
        <w:snapToGrid w:val="0"/>
        <w:spacing w:line="500" w:lineRule="exact"/>
        <w:ind w:right="-45" w:firstLine="707" w:firstLineChars="337"/>
        <w:rPr>
          <w:szCs w:val="21"/>
        </w:rPr>
      </w:pPr>
      <w:r>
        <w:rPr>
          <w:szCs w:val="21"/>
        </w:rPr>
        <w:t>2）文字表示的数值与数字表示的数值不一致，以文字表示的数值为准；</w:t>
      </w:r>
    </w:p>
    <w:p>
      <w:pPr>
        <w:adjustRightInd w:val="0"/>
        <w:snapToGrid w:val="0"/>
        <w:spacing w:line="500" w:lineRule="exact"/>
        <w:ind w:right="-45" w:firstLine="707" w:firstLineChars="337"/>
        <w:rPr>
          <w:szCs w:val="21"/>
        </w:rPr>
      </w:pPr>
      <w:r>
        <w:rPr>
          <w:szCs w:val="21"/>
        </w:rPr>
        <w:t>3）文字表述与图形不一致，以文字表述为准；</w:t>
      </w:r>
    </w:p>
    <w:p>
      <w:pPr>
        <w:adjustRightInd w:val="0"/>
        <w:snapToGrid w:val="0"/>
        <w:spacing w:line="500" w:lineRule="exact"/>
        <w:ind w:right="-45" w:firstLine="707" w:firstLineChars="337"/>
        <w:rPr>
          <w:szCs w:val="21"/>
        </w:rPr>
      </w:pPr>
      <w:r>
        <w:rPr>
          <w:szCs w:val="21"/>
        </w:rPr>
        <w:t>4）正本与副本不一致时，以正本为准。</w:t>
      </w:r>
    </w:p>
    <w:p>
      <w:pPr>
        <w:spacing w:line="360" w:lineRule="auto"/>
        <w:ind w:firstLine="420" w:firstLineChars="200"/>
        <w:rPr>
          <w:szCs w:val="21"/>
        </w:rPr>
      </w:pPr>
    </w:p>
    <w:p>
      <w:pPr>
        <w:pStyle w:val="4"/>
        <w:jc w:val="center"/>
      </w:pPr>
      <w:bookmarkStart w:id="30" w:name="_Toc262731107"/>
      <w:bookmarkStart w:id="31" w:name="_Toc2811"/>
      <w:r>
        <w:t>五．评审结果通知</w:t>
      </w:r>
      <w:bookmarkEnd w:id="30"/>
      <w:bookmarkEnd w:id="31"/>
    </w:p>
    <w:p>
      <w:pPr>
        <w:pStyle w:val="5"/>
        <w:rPr>
          <w:rFonts w:ascii="Times New Roman" w:hAnsi="Times New Roman"/>
        </w:rPr>
      </w:pPr>
      <w:r>
        <w:rPr>
          <w:rFonts w:ascii="Times New Roman" w:hAnsi="Times New Roman"/>
        </w:rPr>
        <w:t>5.1 评审小组评定方式</w:t>
      </w:r>
    </w:p>
    <w:p>
      <w:pPr>
        <w:spacing w:line="360" w:lineRule="auto"/>
        <w:ind w:firstLine="420" w:firstLineChars="200"/>
        <w:rPr>
          <w:szCs w:val="21"/>
        </w:rPr>
      </w:pPr>
      <w:r>
        <w:rPr>
          <w:szCs w:val="21"/>
        </w:rPr>
        <w:t>依据评审小组推荐的评审候选人确定评审结果，评审小组推荐评审候选人的人数见响应人须知前附表。</w:t>
      </w:r>
    </w:p>
    <w:p>
      <w:pPr>
        <w:pStyle w:val="5"/>
        <w:tabs>
          <w:tab w:val="center" w:pos="4819"/>
        </w:tabs>
        <w:rPr>
          <w:rFonts w:ascii="Times New Roman" w:hAnsi="Times New Roman"/>
        </w:rPr>
      </w:pPr>
      <w:r>
        <w:rPr>
          <w:rFonts w:ascii="Times New Roman" w:hAnsi="Times New Roman"/>
        </w:rPr>
        <w:t>5.2 评审结果通知</w:t>
      </w:r>
      <w:r>
        <w:rPr>
          <w:rFonts w:ascii="Times New Roman" w:hAnsi="Times New Roman"/>
        </w:rPr>
        <w:tab/>
      </w:r>
    </w:p>
    <w:p>
      <w:pPr>
        <w:adjustRightInd w:val="0"/>
        <w:snapToGrid w:val="0"/>
        <w:spacing w:line="360" w:lineRule="auto"/>
        <w:ind w:right="-44" w:firstLine="480"/>
        <w:rPr>
          <w:szCs w:val="21"/>
        </w:rPr>
      </w:pPr>
      <w:r>
        <w:rPr>
          <w:szCs w:val="21"/>
        </w:rPr>
        <w:t>在</w:t>
      </w:r>
      <w:r>
        <w:rPr>
          <w:rFonts w:hint="eastAsia"/>
          <w:szCs w:val="21"/>
        </w:rPr>
        <w:t>磋商</w:t>
      </w:r>
      <w:r>
        <w:rPr>
          <w:szCs w:val="21"/>
        </w:rPr>
        <w:t>有效期内，采购人以书面形式向确定该项目实施供应商发出评审结果通知书。</w:t>
      </w:r>
    </w:p>
    <w:p>
      <w:pPr>
        <w:adjustRightInd w:val="0"/>
        <w:snapToGrid w:val="0"/>
        <w:spacing w:line="360" w:lineRule="auto"/>
        <w:ind w:right="-44" w:firstLine="480"/>
        <w:rPr>
          <w:szCs w:val="21"/>
        </w:rPr>
      </w:pPr>
    </w:p>
    <w:p>
      <w:pPr>
        <w:pStyle w:val="4"/>
        <w:jc w:val="center"/>
      </w:pPr>
      <w:bookmarkStart w:id="32" w:name="_Toc24488"/>
      <w:bookmarkStart w:id="33" w:name="_Toc262731108"/>
      <w:r>
        <w:t>六．签订合同</w:t>
      </w:r>
      <w:bookmarkEnd w:id="32"/>
      <w:bookmarkEnd w:id="33"/>
    </w:p>
    <w:p>
      <w:pPr>
        <w:pStyle w:val="5"/>
        <w:rPr>
          <w:rFonts w:ascii="Times New Roman" w:hAnsi="Times New Roman"/>
        </w:rPr>
      </w:pPr>
      <w:r>
        <w:rPr>
          <w:rFonts w:ascii="Times New Roman" w:hAnsi="Times New Roman"/>
        </w:rPr>
        <w:t>6.1 签订合同</w:t>
      </w:r>
    </w:p>
    <w:p>
      <w:pPr>
        <w:spacing w:line="360" w:lineRule="auto"/>
        <w:ind w:firstLine="420" w:firstLineChars="200"/>
        <w:rPr>
          <w:szCs w:val="21"/>
        </w:rPr>
      </w:pPr>
      <w:r>
        <w:rPr>
          <w:szCs w:val="21"/>
        </w:rPr>
        <w:t>6.1.1 采购人和评审确定候选人应当自评审结果通知书发出之日起</w:t>
      </w:r>
      <w:r>
        <w:rPr>
          <w:rFonts w:hint="eastAsia"/>
          <w:szCs w:val="21"/>
          <w:lang w:val="en-US" w:eastAsia="zh-CN"/>
        </w:rPr>
        <w:t>15</w:t>
      </w:r>
      <w:r>
        <w:rPr>
          <w:szCs w:val="21"/>
        </w:rPr>
        <w:t>天内订立书面合同。</w:t>
      </w:r>
    </w:p>
    <w:p>
      <w:pPr>
        <w:pStyle w:val="5"/>
        <w:rPr>
          <w:rFonts w:ascii="Times New Roman" w:hAnsi="Times New Roman"/>
        </w:rPr>
      </w:pPr>
      <w:r>
        <w:rPr>
          <w:rFonts w:ascii="Times New Roman" w:hAnsi="Times New Roman"/>
        </w:rPr>
        <w:t>6.2 拒签合同</w:t>
      </w:r>
    </w:p>
    <w:p>
      <w:pPr>
        <w:adjustRightInd w:val="0"/>
        <w:snapToGrid w:val="0"/>
        <w:spacing w:line="500" w:lineRule="exact"/>
        <w:ind w:right="-44" w:firstLine="480"/>
        <w:rPr>
          <w:szCs w:val="21"/>
        </w:rPr>
      </w:pPr>
      <w:r>
        <w:rPr>
          <w:szCs w:val="21"/>
        </w:rPr>
        <w:t>6.2.1评审候选人放弃评审结果，或者因不可抗力而不能签订合同，或者经过商务</w:t>
      </w:r>
      <w:r>
        <w:rPr>
          <w:rFonts w:hint="eastAsia"/>
          <w:szCs w:val="21"/>
        </w:rPr>
        <w:t>磋商</w:t>
      </w:r>
      <w:r>
        <w:rPr>
          <w:szCs w:val="21"/>
        </w:rPr>
        <w:t>后而拒签合同。采购人可按照其他响应人的评审得分由高到低的顺序依次与其他响应人</w:t>
      </w:r>
      <w:r>
        <w:rPr>
          <w:rFonts w:hint="eastAsia"/>
          <w:szCs w:val="21"/>
        </w:rPr>
        <w:t>磋商</w:t>
      </w:r>
      <w:r>
        <w:rPr>
          <w:szCs w:val="21"/>
        </w:rPr>
        <w:t>，直至能够确认签订合同为止；</w:t>
      </w:r>
    </w:p>
    <w:p>
      <w:pPr>
        <w:pStyle w:val="20"/>
        <w:spacing w:line="500" w:lineRule="exact"/>
        <w:ind w:left="0" w:leftChars="0" w:firstLine="420" w:firstLineChars="200"/>
        <w:rPr>
          <w:sz w:val="21"/>
          <w:szCs w:val="21"/>
        </w:rPr>
      </w:pPr>
      <w:r>
        <w:rPr>
          <w:sz w:val="21"/>
          <w:szCs w:val="21"/>
        </w:rPr>
        <w:t>6.2.2如采购人发现评审候选人</w:t>
      </w:r>
      <w:r>
        <w:rPr>
          <w:rFonts w:hint="eastAsia"/>
          <w:sz w:val="21"/>
          <w:szCs w:val="21"/>
        </w:rPr>
        <w:t>磋商</w:t>
      </w:r>
      <w:r>
        <w:rPr>
          <w:sz w:val="21"/>
          <w:szCs w:val="21"/>
        </w:rPr>
        <w:t>过程中有弄虚作假的情况，或评审候选人和采购人在签约过程中发生重大分歧，或评审候选人出现严重违反</w:t>
      </w:r>
      <w:r>
        <w:rPr>
          <w:rFonts w:hint="eastAsia"/>
          <w:sz w:val="21"/>
          <w:szCs w:val="21"/>
        </w:rPr>
        <w:t>磋商</w:t>
      </w:r>
      <w:r>
        <w:rPr>
          <w:sz w:val="21"/>
          <w:szCs w:val="21"/>
        </w:rPr>
        <w:t>承诺的行为，一经查实，采购人有权取消其评审候选人资格，拒绝与其签订合同，并保留对其提起诉讼的权利。同时，采购人有权重新选择评审候选人。</w:t>
      </w:r>
    </w:p>
    <w:p>
      <w:pPr>
        <w:pStyle w:val="4"/>
        <w:jc w:val="center"/>
      </w:pPr>
      <w:bookmarkStart w:id="34" w:name="_Toc11348"/>
      <w:bookmarkStart w:id="35" w:name="_Toc262731109"/>
      <w:r>
        <w:t>七．纪律和监督</w:t>
      </w:r>
      <w:bookmarkEnd w:id="34"/>
      <w:bookmarkEnd w:id="35"/>
    </w:p>
    <w:p>
      <w:pPr>
        <w:pStyle w:val="5"/>
        <w:rPr>
          <w:rFonts w:ascii="Times New Roman" w:hAnsi="Times New Roman"/>
        </w:rPr>
      </w:pPr>
      <w:r>
        <w:rPr>
          <w:rFonts w:ascii="Times New Roman" w:hAnsi="Times New Roman"/>
        </w:rPr>
        <w:t>7.1 对采购人的纪律要求</w:t>
      </w:r>
    </w:p>
    <w:p>
      <w:pPr>
        <w:spacing w:line="360" w:lineRule="auto"/>
        <w:ind w:firstLine="420" w:firstLineChars="200"/>
        <w:rPr>
          <w:szCs w:val="21"/>
        </w:rPr>
      </w:pPr>
      <w:r>
        <w:rPr>
          <w:szCs w:val="21"/>
        </w:rPr>
        <w:t>采购人不得泄漏</w:t>
      </w:r>
      <w:r>
        <w:rPr>
          <w:rFonts w:hint="eastAsia"/>
          <w:szCs w:val="21"/>
        </w:rPr>
        <w:t>磋商</w:t>
      </w:r>
      <w:r>
        <w:rPr>
          <w:szCs w:val="21"/>
        </w:rPr>
        <w:t>活动中应当保密的情况和资料，不得与响应人串通损害国家利益、社会公共利益或者他人合法权益。</w:t>
      </w:r>
    </w:p>
    <w:p>
      <w:pPr>
        <w:pStyle w:val="5"/>
        <w:rPr>
          <w:rFonts w:ascii="Times New Roman" w:hAnsi="Times New Roman"/>
        </w:rPr>
      </w:pPr>
      <w:r>
        <w:rPr>
          <w:rFonts w:ascii="Times New Roman" w:hAnsi="Times New Roman"/>
        </w:rPr>
        <w:t>7.2 对响应人的纪律要求</w:t>
      </w:r>
    </w:p>
    <w:p>
      <w:pPr>
        <w:spacing w:line="360" w:lineRule="auto"/>
        <w:ind w:firstLine="420" w:firstLineChars="200"/>
        <w:rPr>
          <w:szCs w:val="21"/>
        </w:rPr>
      </w:pPr>
      <w:r>
        <w:rPr>
          <w:szCs w:val="21"/>
        </w:rPr>
        <w:t>响应人不得相互串通或者与采购人串通进行</w:t>
      </w:r>
      <w:r>
        <w:rPr>
          <w:rFonts w:hint="eastAsia"/>
          <w:szCs w:val="21"/>
        </w:rPr>
        <w:t>磋商</w:t>
      </w:r>
      <w:r>
        <w:rPr>
          <w:szCs w:val="21"/>
        </w:rPr>
        <w:t>，不得向采购人或者评审小组成员行贿谋取评审结果，不得以他人名义</w:t>
      </w:r>
      <w:r>
        <w:rPr>
          <w:rFonts w:hint="eastAsia"/>
          <w:szCs w:val="21"/>
        </w:rPr>
        <w:t>磋商</w:t>
      </w:r>
      <w:r>
        <w:rPr>
          <w:szCs w:val="21"/>
        </w:rPr>
        <w:t>或者以其他方式弄虚作假骗取评审结果；响应人不得以任何方式干扰、影响评审工作。</w:t>
      </w:r>
    </w:p>
    <w:p>
      <w:pPr>
        <w:pStyle w:val="5"/>
        <w:rPr>
          <w:rFonts w:ascii="Times New Roman" w:hAnsi="Times New Roman"/>
        </w:rPr>
      </w:pPr>
      <w:r>
        <w:rPr>
          <w:rFonts w:ascii="Times New Roman" w:hAnsi="Times New Roman"/>
        </w:rPr>
        <w:t>7.3 对评审小组成员的纪律要求</w:t>
      </w:r>
    </w:p>
    <w:p>
      <w:pPr>
        <w:spacing w:line="360" w:lineRule="auto"/>
        <w:ind w:firstLine="420" w:firstLineChars="200"/>
        <w:rPr>
          <w:szCs w:val="21"/>
        </w:rPr>
      </w:pPr>
      <w:r>
        <w:rPr>
          <w:szCs w:val="21"/>
        </w:rPr>
        <w:t>评审小组成员不得收受他人的财物或者其他好处，不得向他人透漏对响应文件的评审和比较、评审结果候选人的推荐情况以及与评审有关的其他情况。在评审活动中，评审小组成员不得擅离职守，影响评审程序正常进行。</w:t>
      </w:r>
    </w:p>
    <w:p>
      <w:pPr>
        <w:pStyle w:val="5"/>
        <w:rPr>
          <w:rFonts w:ascii="Times New Roman" w:hAnsi="Times New Roman"/>
        </w:rPr>
      </w:pPr>
      <w:bookmarkStart w:id="36" w:name="_Toc262731110"/>
      <w:r>
        <w:rPr>
          <w:rFonts w:ascii="Times New Roman" w:hAnsi="Times New Roman"/>
        </w:rPr>
        <w:t>7.4需要补充的其他内容</w:t>
      </w:r>
      <w:bookmarkEnd w:id="36"/>
    </w:p>
    <w:p>
      <w:pPr>
        <w:spacing w:line="360" w:lineRule="auto"/>
        <w:ind w:firstLine="420" w:firstLineChars="200"/>
        <w:jc w:val="left"/>
        <w:rPr>
          <w:szCs w:val="21"/>
        </w:rPr>
        <w:sectPr>
          <w:headerReference r:id="rId5" w:type="default"/>
          <w:footerReference r:id="rId6" w:type="default"/>
          <w:pgSz w:w="11906" w:h="16838"/>
          <w:pgMar w:top="1418" w:right="1134" w:bottom="1418" w:left="1134" w:header="851" w:footer="992" w:gutter="0"/>
          <w:cols w:space="720" w:num="1"/>
          <w:docGrid w:type="lines" w:linePitch="312" w:charSpace="0"/>
        </w:sectPr>
      </w:pPr>
      <w:r>
        <w:rPr>
          <w:szCs w:val="21"/>
        </w:rPr>
        <w:t>需要补充的其他内容：</w:t>
      </w:r>
      <w:r>
        <w:rPr>
          <w:rFonts w:hint="eastAsia"/>
          <w:szCs w:val="21"/>
          <w:lang w:val="en-US" w:eastAsia="zh-CN"/>
        </w:rPr>
        <w:t>无</w:t>
      </w:r>
      <w:r>
        <w:rPr>
          <w:rFonts w:hint="eastAsia"/>
          <w:szCs w:val="21"/>
        </w:rPr>
        <w:t xml:space="preserve">             </w:t>
      </w:r>
    </w:p>
    <w:p>
      <w:pPr>
        <w:pStyle w:val="2"/>
        <w:numPr>
          <w:ilvl w:val="0"/>
          <w:numId w:val="2"/>
        </w:numPr>
        <w:jc w:val="center"/>
        <w:rPr>
          <w:szCs w:val="32"/>
        </w:rPr>
      </w:pPr>
      <w:bookmarkStart w:id="37" w:name="_Toc262731116"/>
      <w:bookmarkStart w:id="38" w:name="_Toc22565"/>
      <w:r>
        <w:rPr>
          <w:szCs w:val="32"/>
        </w:rPr>
        <w:t>评审办法</w:t>
      </w:r>
      <w:bookmarkEnd w:id="37"/>
      <w:bookmarkEnd w:id="38"/>
    </w:p>
    <w:p>
      <w:pPr>
        <w:pStyle w:val="4"/>
      </w:pPr>
      <w:bookmarkStart w:id="39" w:name="_Toc262731117"/>
      <w:bookmarkStart w:id="40" w:name="_Toc2404"/>
      <w:r>
        <w:t>1</w:t>
      </w:r>
      <w:r>
        <w:rPr>
          <w:szCs w:val="24"/>
        </w:rPr>
        <w:t>．</w:t>
      </w:r>
      <w:r>
        <w:t>评审方法（</w:t>
      </w:r>
      <w:r>
        <w:rPr>
          <w:szCs w:val="21"/>
        </w:rPr>
        <w:t>综合评估法</w:t>
      </w:r>
      <w:r>
        <w:t>）</w:t>
      </w:r>
      <w:bookmarkEnd w:id="39"/>
      <w:bookmarkEnd w:id="40"/>
    </w:p>
    <w:p>
      <w:pPr>
        <w:spacing w:line="360" w:lineRule="auto"/>
        <w:ind w:firstLine="420" w:firstLineChars="200"/>
        <w:rPr>
          <w:szCs w:val="21"/>
        </w:rPr>
      </w:pPr>
      <w:r>
        <w:rPr>
          <w:szCs w:val="21"/>
        </w:rPr>
        <w:t>本次评审采用综合评估法。评审小组按照规定的评分标准进行打分，并按得分由高到低顺序推荐候选人，或根据采购人授权直接确定评审候选人，但报价低于其成本的除外。</w:t>
      </w:r>
    </w:p>
    <w:p>
      <w:pPr>
        <w:pStyle w:val="4"/>
      </w:pPr>
      <w:bookmarkStart w:id="41" w:name="_Toc22786"/>
      <w:bookmarkStart w:id="42" w:name="_Toc262731119"/>
      <w:r>
        <w:t>2</w:t>
      </w:r>
      <w:r>
        <w:rPr>
          <w:szCs w:val="24"/>
        </w:rPr>
        <w:t>．</w:t>
      </w:r>
      <w:r>
        <w:t>初步评审</w:t>
      </w:r>
      <w:bookmarkEnd w:id="41"/>
      <w:bookmarkEnd w:id="42"/>
    </w:p>
    <w:p>
      <w:pPr>
        <w:spacing w:line="360" w:lineRule="auto"/>
        <w:ind w:firstLine="420" w:firstLineChars="200"/>
      </w:pPr>
      <w:r>
        <w:t>2.1  评审小组按照本</w:t>
      </w:r>
      <w:r>
        <w:rPr>
          <w:szCs w:val="21"/>
        </w:rPr>
        <w:t>竞争性</w:t>
      </w:r>
      <w:r>
        <w:rPr>
          <w:rFonts w:hint="eastAsia"/>
          <w:szCs w:val="21"/>
        </w:rPr>
        <w:t>磋商</w:t>
      </w:r>
      <w:r>
        <w:t>采购</w:t>
      </w:r>
      <w:r>
        <w:rPr>
          <w:szCs w:val="21"/>
        </w:rPr>
        <w:t>文件</w:t>
      </w:r>
      <w:r>
        <w:t>之响应人须知章节内容对响应文件进行资格性及符合性检查，只有对响应人须知章节所列各项作出实质性响应的响应文件才能通过初步评审。</w:t>
      </w:r>
      <w:r>
        <w:rPr>
          <w:szCs w:val="21"/>
        </w:rPr>
        <w:t>有一项不符合评审标准的，按作废处理</w:t>
      </w:r>
      <w:r>
        <w:t>。</w:t>
      </w:r>
    </w:p>
    <w:p>
      <w:pPr>
        <w:spacing w:line="360" w:lineRule="auto"/>
        <w:ind w:firstLine="420" w:firstLineChars="200"/>
      </w:pPr>
      <w:r>
        <w:t>2.2  评审小组将审查响应文件是否完整有效、有关资格证明文件是否齐全有效、文件签署盖章是否合格、响应文件的有效期是否满足、响应文件技术和商务部分是否有重大偏离等。</w:t>
      </w:r>
    </w:p>
    <w:p>
      <w:pPr>
        <w:spacing w:line="360" w:lineRule="auto"/>
        <w:ind w:firstLine="420" w:firstLineChars="200"/>
      </w:pPr>
      <w:r>
        <w:t>2.3 在详细评审之前，评审小组要审查每份响应文件是否实质上响应了本</w:t>
      </w:r>
      <w:r>
        <w:rPr>
          <w:szCs w:val="21"/>
        </w:rPr>
        <w:t>竞争性</w:t>
      </w:r>
      <w:r>
        <w:rPr>
          <w:rFonts w:hint="eastAsia"/>
        </w:rPr>
        <w:t>磋商</w:t>
      </w:r>
      <w:r>
        <w:t>采购文件的要求。</w:t>
      </w:r>
      <w:bookmarkStart w:id="43" w:name="_Toc262731120"/>
      <w:r>
        <w:t>实质上响应的响应文件应该是与邀请函要求的关键条款、条件和规格相符合，没有重大偏离或保留的响应文件。所谓重大偏离或保留是指实质上影响合同的供货、安装、质量保证；或者实质上与本</w:t>
      </w:r>
      <w:r>
        <w:rPr>
          <w:szCs w:val="21"/>
        </w:rPr>
        <w:t>竞争性</w:t>
      </w:r>
      <w:r>
        <w:rPr>
          <w:rFonts w:hint="eastAsia"/>
        </w:rPr>
        <w:t>磋商</w:t>
      </w:r>
      <w:r>
        <w:t>采购文件不一致；纠正这些偏离或保留将会对其他实质上响应要求的经销商的竞争地位产生不公正的影响。评审小组决定响应文件的响应性只根据响应文件本身的内容，而不寻找外部的证据。</w:t>
      </w:r>
    </w:p>
    <w:p>
      <w:pPr>
        <w:pStyle w:val="4"/>
      </w:pPr>
      <w:bookmarkStart w:id="44" w:name="_Toc31685"/>
      <w:r>
        <w:t>3．详细评审</w:t>
      </w:r>
      <w:bookmarkEnd w:id="43"/>
      <w:bookmarkEnd w:id="44"/>
    </w:p>
    <w:p>
      <w:pPr>
        <w:spacing w:line="360" w:lineRule="auto"/>
        <w:ind w:firstLine="420" w:firstLineChars="200"/>
        <w:rPr>
          <w:szCs w:val="21"/>
        </w:rPr>
      </w:pPr>
      <w:r>
        <w:rPr>
          <w:szCs w:val="21"/>
        </w:rPr>
        <w:t>3.1评审过程中，评审小组可以要求响应人对所提交响应文件中不明确的内容进行书面澄清或说明，或者对细微偏差进行补正。</w:t>
      </w:r>
    </w:p>
    <w:p>
      <w:pPr>
        <w:spacing w:line="360" w:lineRule="auto"/>
        <w:ind w:firstLine="420" w:firstLineChars="200"/>
        <w:rPr>
          <w:szCs w:val="21"/>
        </w:rPr>
      </w:pPr>
      <w:r>
        <w:rPr>
          <w:szCs w:val="21"/>
        </w:rPr>
        <w:t>3.2 澄清、说明和补正不得改变响应文件的实质性内容（算术性错误修正的除外）。响应人的书面澄清、说明和补正属于响应文件的组成部分。</w:t>
      </w:r>
    </w:p>
    <w:p>
      <w:pPr>
        <w:spacing w:line="360" w:lineRule="auto"/>
        <w:ind w:firstLine="420" w:firstLineChars="200"/>
        <w:rPr>
          <w:szCs w:val="21"/>
        </w:rPr>
      </w:pPr>
      <w:r>
        <w:rPr>
          <w:szCs w:val="21"/>
        </w:rPr>
        <w:t>3.3评审小组对响应人提交的澄清、说明或补正有疑问的，可以要求响应人进一步澄清、说明或补正，直至满足评审小组的要求。</w:t>
      </w:r>
    </w:p>
    <w:p>
      <w:pPr>
        <w:spacing w:line="360" w:lineRule="auto"/>
        <w:ind w:firstLine="420" w:firstLineChars="200"/>
        <w:rPr>
          <w:szCs w:val="21"/>
        </w:rPr>
      </w:pPr>
      <w:r>
        <w:rPr>
          <w:szCs w:val="21"/>
        </w:rPr>
        <w:t>3.4 评审小组完成评审后，向采购人提交书面评审报告。</w:t>
      </w:r>
    </w:p>
    <w:p>
      <w:pPr>
        <w:spacing w:line="360" w:lineRule="auto"/>
        <w:ind w:firstLine="420" w:firstLineChars="200"/>
        <w:rPr>
          <w:szCs w:val="21"/>
        </w:rPr>
      </w:pPr>
      <w:r>
        <w:rPr>
          <w:szCs w:val="21"/>
        </w:rPr>
        <w:t>3.5评审小组将从以下几个方面对响应人进行评选：</w:t>
      </w:r>
    </w:p>
    <w:p>
      <w:pPr>
        <w:tabs>
          <w:tab w:val="left" w:pos="1440"/>
        </w:tabs>
        <w:spacing w:line="360" w:lineRule="auto"/>
        <w:ind w:firstLine="735" w:firstLineChars="350"/>
        <w:rPr>
          <w:szCs w:val="21"/>
        </w:rPr>
      </w:pPr>
      <w:r>
        <w:rPr>
          <w:szCs w:val="21"/>
        </w:rPr>
        <w:t>3.5.1单位资质及实力</w:t>
      </w:r>
    </w:p>
    <w:p>
      <w:pPr>
        <w:tabs>
          <w:tab w:val="left" w:pos="1440"/>
        </w:tabs>
        <w:spacing w:line="360" w:lineRule="auto"/>
        <w:ind w:firstLine="735" w:firstLineChars="350"/>
        <w:rPr>
          <w:szCs w:val="21"/>
        </w:rPr>
      </w:pPr>
      <w:r>
        <w:rPr>
          <w:szCs w:val="21"/>
        </w:rPr>
        <w:t>3.5.2近期同类项目成功案例（201</w:t>
      </w:r>
      <w:r>
        <w:rPr>
          <w:rFonts w:hint="eastAsia"/>
          <w:szCs w:val="21"/>
        </w:rPr>
        <w:t>5</w:t>
      </w:r>
      <w:r>
        <w:rPr>
          <w:szCs w:val="21"/>
        </w:rPr>
        <w:t>年1月1日之后实施的案例）</w:t>
      </w:r>
    </w:p>
    <w:p>
      <w:pPr>
        <w:tabs>
          <w:tab w:val="left" w:pos="1440"/>
        </w:tabs>
        <w:spacing w:line="360" w:lineRule="auto"/>
        <w:ind w:firstLine="735" w:firstLineChars="350"/>
        <w:rPr>
          <w:szCs w:val="21"/>
        </w:rPr>
      </w:pPr>
      <w:r>
        <w:rPr>
          <w:szCs w:val="21"/>
        </w:rPr>
        <w:t>3.5.3本项目需求</w:t>
      </w:r>
    </w:p>
    <w:p>
      <w:pPr>
        <w:tabs>
          <w:tab w:val="left" w:pos="1440"/>
        </w:tabs>
        <w:spacing w:line="360" w:lineRule="auto"/>
        <w:ind w:firstLine="735" w:firstLineChars="350"/>
        <w:rPr>
          <w:szCs w:val="21"/>
        </w:rPr>
      </w:pPr>
      <w:r>
        <w:rPr>
          <w:szCs w:val="21"/>
        </w:rPr>
        <w:t>3.5.4报价</w:t>
      </w:r>
    </w:p>
    <w:p>
      <w:pPr>
        <w:tabs>
          <w:tab w:val="left" w:pos="1440"/>
        </w:tabs>
        <w:spacing w:line="360" w:lineRule="auto"/>
        <w:jc w:val="left"/>
        <w:rPr>
          <w:szCs w:val="21"/>
        </w:rPr>
      </w:pPr>
      <w:r>
        <w:rPr>
          <w:szCs w:val="21"/>
        </w:rPr>
        <w:t xml:space="preserve">    3.6评审小组和采购人有权核对响应人在响应文件中所列有关文件。</w:t>
      </w:r>
      <w:r>
        <w:rPr>
          <w:b/>
          <w:bCs/>
          <w:szCs w:val="21"/>
        </w:rPr>
        <w:br w:type="page"/>
      </w:r>
    </w:p>
    <w:p>
      <w:pPr>
        <w:pStyle w:val="24"/>
        <w:numPr>
          <w:ilvl w:val="0"/>
          <w:numId w:val="2"/>
        </w:numPr>
        <w:spacing w:line="360" w:lineRule="auto"/>
        <w:rPr>
          <w:rFonts w:ascii="Times New Roman" w:hAnsi="Times New Roman"/>
        </w:rPr>
      </w:pPr>
      <w:bookmarkStart w:id="45" w:name="_Toc27537"/>
      <w:r>
        <w:rPr>
          <w:rFonts w:ascii="Times New Roman" w:hAnsi="Times New Roman"/>
        </w:rPr>
        <w:t>内容及要求</w:t>
      </w:r>
      <w:bookmarkEnd w:id="45"/>
    </w:p>
    <w:p>
      <w:pPr>
        <w:numPr>
          <w:ilvl w:val="0"/>
          <w:numId w:val="6"/>
        </w:numPr>
        <w:spacing w:line="633" w:lineRule="exact"/>
        <w:ind w:firstLine="466" w:firstLineChars="221"/>
        <w:rPr>
          <w:rFonts w:hint="eastAsia" w:ascii="宋体" w:cs="宋体"/>
          <w:szCs w:val="21"/>
        </w:rPr>
      </w:pPr>
      <w:bookmarkStart w:id="46" w:name="_Toc262731124"/>
      <w:bookmarkStart w:id="47" w:name="_Toc6648"/>
      <w:r>
        <w:rPr>
          <w:rFonts w:hint="eastAsia" w:ascii="宋体" w:cs="宋体"/>
          <w:b/>
          <w:szCs w:val="21"/>
        </w:rPr>
        <w:t>本次采购</w:t>
      </w:r>
      <w:r>
        <w:rPr>
          <w:rFonts w:hint="eastAsia" w:ascii="宋体" w:cs="宋体"/>
          <w:b/>
          <w:szCs w:val="21"/>
          <w:lang w:val="en-US" w:eastAsia="zh-CN"/>
        </w:rPr>
        <w:t>自助</w:t>
      </w:r>
      <w:r>
        <w:rPr>
          <w:rFonts w:hint="eastAsia" w:ascii="宋体" w:cs="宋体"/>
          <w:b/>
          <w:szCs w:val="21"/>
        </w:rPr>
        <w:t>柜员机，参加报价的单位每一明细项目都须报价，采购方根据报价单位的方案和价格进行综合评定后确定供应商。</w:t>
      </w:r>
      <w:r>
        <w:rPr>
          <w:rFonts w:hint="eastAsia" w:ascii="宋体" w:cs="宋体"/>
          <w:szCs w:val="21"/>
        </w:rPr>
        <w:t>各方报价必须按照采购方确定的机具数量、标准要求，各报价人可根据自身产品进行调整。</w:t>
      </w:r>
    </w:p>
    <w:p>
      <w:pPr>
        <w:pStyle w:val="4"/>
        <w:rPr>
          <w:rFonts w:hint="eastAsia" w:ascii="宋体" w:hAnsi="Times New Roman" w:eastAsia="宋体" w:cs="宋体"/>
          <w:b/>
          <w:bCs/>
          <w:kern w:val="2"/>
          <w:sz w:val="21"/>
          <w:szCs w:val="21"/>
          <w:lang w:val="en-US" w:eastAsia="zh-CN" w:bidi="ar-SA"/>
        </w:rPr>
      </w:pPr>
      <w:r>
        <w:rPr>
          <w:rFonts w:hint="eastAsia" w:ascii="宋体" w:cs="宋体"/>
          <w:szCs w:val="21"/>
          <w:lang w:val="en-US" w:eastAsia="zh-CN"/>
        </w:rPr>
        <w:t xml:space="preserve">      </w:t>
      </w:r>
      <w:bookmarkStart w:id="48" w:name="_Toc31725"/>
      <w:bookmarkStart w:id="49" w:name="_Toc12361"/>
      <w:bookmarkStart w:id="50" w:name="_Toc12187"/>
      <w:r>
        <w:rPr>
          <w:rFonts w:hint="eastAsia" w:ascii="宋体" w:hAnsi="Times New Roman" w:eastAsia="宋体" w:cs="宋体"/>
          <w:b/>
          <w:bCs/>
          <w:kern w:val="2"/>
          <w:sz w:val="21"/>
          <w:szCs w:val="21"/>
          <w:lang w:val="en-US" w:eastAsia="zh-CN" w:bidi="ar-SA"/>
        </w:rPr>
        <w:t>采购内容</w:t>
      </w:r>
      <w:bookmarkEnd w:id="48"/>
      <w:bookmarkEnd w:id="49"/>
      <w:bookmarkEnd w:id="50"/>
    </w:p>
    <w:p>
      <w:pPr>
        <w:pStyle w:val="5"/>
        <w:numPr>
          <w:ilvl w:val="3"/>
          <w:numId w:val="0"/>
        </w:numPr>
        <w:ind w:firstLine="4006" w:firstLineChars="1900"/>
        <w:jc w:val="both"/>
        <w:rPr>
          <w:rFonts w:hint="eastAsia" w:ascii="宋体" w:hAnsi="Times New Roman" w:eastAsia="宋体" w:cs="宋体"/>
          <w:b/>
          <w:bCs/>
          <w:kern w:val="2"/>
          <w:sz w:val="21"/>
          <w:szCs w:val="21"/>
          <w:lang w:val="en-US" w:eastAsia="zh-CN" w:bidi="ar-SA"/>
        </w:rPr>
      </w:pPr>
      <w:r>
        <w:rPr>
          <w:rFonts w:hint="eastAsia" w:ascii="宋体" w:hAnsi="Times New Roman" w:eastAsia="宋体" w:cs="宋体"/>
          <w:b/>
          <w:bCs/>
          <w:kern w:val="2"/>
          <w:sz w:val="21"/>
          <w:szCs w:val="21"/>
          <w:lang w:val="en-US" w:eastAsia="zh-CN" w:bidi="ar-SA"/>
        </w:rPr>
        <w:t>招标内容一览表</w:t>
      </w:r>
    </w:p>
    <w:tbl>
      <w:tblPr>
        <w:tblStyle w:val="2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69"/>
        <w:gridCol w:w="1606"/>
        <w:gridCol w:w="858"/>
        <w:gridCol w:w="1639"/>
        <w:gridCol w:w="174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807"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合同包</w:t>
            </w:r>
          </w:p>
        </w:tc>
        <w:tc>
          <w:tcPr>
            <w:tcW w:w="869"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品目号</w:t>
            </w:r>
          </w:p>
        </w:tc>
        <w:tc>
          <w:tcPr>
            <w:tcW w:w="1606"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名 称</w:t>
            </w:r>
          </w:p>
        </w:tc>
        <w:tc>
          <w:tcPr>
            <w:tcW w:w="858"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数量</w:t>
            </w:r>
          </w:p>
        </w:tc>
        <w:tc>
          <w:tcPr>
            <w:tcW w:w="1639"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清单及主要技术规格</w:t>
            </w:r>
          </w:p>
        </w:tc>
        <w:tc>
          <w:tcPr>
            <w:tcW w:w="1746"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交货地点</w:t>
            </w:r>
          </w:p>
        </w:tc>
        <w:tc>
          <w:tcPr>
            <w:tcW w:w="1195" w:type="dxa"/>
            <w:vAlign w:val="center"/>
          </w:tcPr>
          <w:p>
            <w:pPr>
              <w:ind w:firstLine="0" w:firstLineChars="0"/>
              <w:jc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80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w:t>
            </w:r>
          </w:p>
        </w:tc>
        <w:tc>
          <w:tcPr>
            <w:tcW w:w="86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w:t>
            </w:r>
          </w:p>
        </w:tc>
        <w:tc>
          <w:tcPr>
            <w:tcW w:w="160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自助柜员机软件系统</w:t>
            </w:r>
          </w:p>
        </w:tc>
        <w:tc>
          <w:tcPr>
            <w:tcW w:w="858"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1套</w:t>
            </w:r>
          </w:p>
        </w:tc>
        <w:tc>
          <w:tcPr>
            <w:tcW w:w="163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1套C端软件、1套V端软件、1套P端软件</w:t>
            </w:r>
          </w:p>
        </w:tc>
        <w:tc>
          <w:tcPr>
            <w:tcW w:w="174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温州市文成县大峃镇伯温路城东大桥头北银大楼</w:t>
            </w:r>
          </w:p>
        </w:tc>
        <w:tc>
          <w:tcPr>
            <w:tcW w:w="1195"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80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w:t>
            </w:r>
          </w:p>
        </w:tc>
        <w:tc>
          <w:tcPr>
            <w:tcW w:w="86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2</w:t>
            </w:r>
          </w:p>
        </w:tc>
        <w:tc>
          <w:tcPr>
            <w:tcW w:w="160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自助柜员机硬件设备</w:t>
            </w:r>
          </w:p>
        </w:tc>
        <w:tc>
          <w:tcPr>
            <w:tcW w:w="858"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1</w:t>
            </w:r>
            <w:r>
              <w:rPr>
                <w:rFonts w:hint="eastAsia" w:ascii="宋体" w:hAnsi="Times New Roman" w:eastAsia="宋体" w:cs="宋体"/>
                <w:b w:val="0"/>
                <w:bCs w:val="0"/>
                <w:kern w:val="2"/>
                <w:sz w:val="21"/>
                <w:szCs w:val="21"/>
                <w:lang w:val="en-US" w:eastAsia="zh-CN" w:bidi="ar-SA"/>
              </w:rPr>
              <w:t>套</w:t>
            </w:r>
          </w:p>
        </w:tc>
        <w:tc>
          <w:tcPr>
            <w:tcW w:w="163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5</w:t>
            </w:r>
            <w:r>
              <w:rPr>
                <w:rFonts w:hint="eastAsia" w:ascii="宋体" w:hAnsi="Times New Roman" w:eastAsia="宋体" w:cs="宋体"/>
                <w:b w:val="0"/>
                <w:bCs w:val="0"/>
                <w:kern w:val="2"/>
                <w:sz w:val="21"/>
                <w:szCs w:val="21"/>
                <w:lang w:val="en-US" w:eastAsia="zh-CN" w:bidi="ar-SA"/>
              </w:rPr>
              <w:t>台自助柜员机</w:t>
            </w:r>
          </w:p>
        </w:tc>
        <w:tc>
          <w:tcPr>
            <w:tcW w:w="1746" w:type="dxa"/>
            <w:vAlign w:val="top"/>
          </w:tcPr>
          <w:p>
            <w:pPr>
              <w:ind w:firstLine="0" w:firstLineChars="0"/>
              <w:rPr>
                <w:rFonts w:hint="eastAsia" w:ascii="宋体" w:hAnsi="Times New Roman" w:eastAsia="宋体" w:cs="宋体"/>
                <w:b w:val="0"/>
                <w:bCs w:val="0"/>
                <w:kern w:val="2"/>
                <w:sz w:val="21"/>
                <w:szCs w:val="21"/>
                <w:lang w:val="en-US" w:eastAsia="zh-CN" w:bidi="ar-SA"/>
              </w:rPr>
            </w:pPr>
          </w:p>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温州市文成县大峃镇伯温路城东大桥头北银大楼</w:t>
            </w:r>
          </w:p>
        </w:tc>
        <w:tc>
          <w:tcPr>
            <w:tcW w:w="1195" w:type="dxa"/>
            <w:vAlign w:val="top"/>
          </w:tcPr>
          <w:p>
            <w:pPr>
              <w:ind w:firstLine="0" w:firstLineChars="0"/>
              <w:rPr>
                <w:rFonts w:hint="eastAsia" w:ascii="宋体" w:hAnsi="Times New Roman" w:eastAsia="宋体" w:cs="宋体"/>
                <w:b w:val="0"/>
                <w:bCs w:val="0"/>
                <w:kern w:val="2"/>
                <w:sz w:val="21"/>
                <w:szCs w:val="21"/>
                <w:lang w:val="en-US" w:eastAsia="zh-CN" w:bidi="ar-SA"/>
              </w:rPr>
            </w:pPr>
          </w:p>
          <w:p>
            <w:pPr>
              <w:ind w:firstLine="0" w:firstLineChars="0"/>
              <w:rPr>
                <w:rFonts w:hint="eastAsia" w:ascii="宋体" w:hAnsi="Times New Roman" w:eastAsia="宋体" w:cs="宋体"/>
                <w:b w:val="0"/>
                <w:bCs w:val="0"/>
                <w:kern w:val="2"/>
                <w:sz w:val="21"/>
                <w:szCs w:val="21"/>
                <w:lang w:val="en-US" w:eastAsia="zh-CN" w:bidi="ar-SA"/>
              </w:rPr>
            </w:pPr>
          </w:p>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三个月</w:t>
            </w:r>
          </w:p>
        </w:tc>
      </w:tr>
    </w:tbl>
    <w:p>
      <w:pPr>
        <w:pStyle w:val="67"/>
        <w:ind w:left="0" w:firstLine="0" w:firstLineChars="0"/>
        <w:jc w:val="both"/>
        <w:rPr>
          <w:rFonts w:hint="eastAsia" w:ascii="宋体" w:hAnsi="Times New Roman" w:eastAsia="宋体" w:cs="宋体"/>
          <w:b w:val="0"/>
          <w:bCs w:val="0"/>
          <w:kern w:val="2"/>
          <w:sz w:val="21"/>
          <w:szCs w:val="21"/>
          <w:lang w:val="en-US" w:eastAsia="zh-CN" w:bidi="ar-SA"/>
        </w:rPr>
      </w:pPr>
    </w:p>
    <w:p>
      <w:pPr>
        <w:pStyle w:val="5"/>
        <w:ind w:firstLine="48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报价要求：</w:t>
      </w:r>
    </w:p>
    <w:p>
      <w:pPr>
        <w:ind w:firstLine="560"/>
        <w:jc w:val="both"/>
        <w:textAlignment w:val="center"/>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除针对本项目采购主内容进行报价外，投标方须明确以下内容：</w:t>
      </w:r>
    </w:p>
    <w:p>
      <w:pPr>
        <w:pStyle w:val="6"/>
        <w:spacing w:before="0" w:beforeAutospacing="0"/>
        <w:ind w:firstLine="420" w:firstLineChars="20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本次采购结束后，若招标方追加采购终端数量收费情况，是否有优惠政策；</w:t>
      </w:r>
    </w:p>
    <w:p>
      <w:pPr>
        <w:pStyle w:val="6"/>
        <w:spacing w:before="0" w:beforeAutospacing="0"/>
        <w:ind w:firstLine="420" w:firstLineChars="20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针对免费维保期满后的年维保费用进行报价，招标方将将该项报价纳入综合评审中。</w:t>
      </w:r>
    </w:p>
    <w:p>
      <w:pPr>
        <w:pStyle w:val="6"/>
        <w:spacing w:before="0" w:beforeAutospacing="0"/>
        <w:ind w:firstLine="420" w:firstLineChars="20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针对优化改造服务价格（平均人月单价）进行报价，同时针对后期改造、优化需求开发，乙方须承诺不再另收产品费用，并承诺以行业内通用的方法合理的评估工作量，招标方将该项费用收费情况纳入综合评审中。（此条仅适用于软件开发类项目）</w:t>
      </w:r>
    </w:p>
    <w:p>
      <w:pPr>
        <w:pStyle w:val="4"/>
        <w:ind w:firstLine="964" w:firstLineChars="400"/>
        <w:rPr>
          <w:bCs w:val="0"/>
          <w:color w:val="auto"/>
        </w:rPr>
      </w:pPr>
      <w:bookmarkStart w:id="51" w:name="_Toc19864"/>
      <w:bookmarkStart w:id="52" w:name="_Toc23458"/>
      <w:bookmarkStart w:id="53" w:name="_Toc440"/>
      <w:r>
        <w:rPr>
          <w:rFonts w:hint="eastAsia"/>
          <w:bCs w:val="0"/>
          <w:color w:val="auto"/>
        </w:rPr>
        <w:t>技术要求</w:t>
      </w:r>
      <w:bookmarkEnd w:id="51"/>
      <w:bookmarkEnd w:id="52"/>
      <w:bookmarkEnd w:id="53"/>
    </w:p>
    <w:p>
      <w:pPr>
        <w:pStyle w:val="4"/>
        <w:numPr>
          <w:ilvl w:val="0"/>
          <w:numId w:val="0"/>
        </w:numPr>
        <w:ind w:leftChars="200" w:firstLine="723" w:firstLineChars="300"/>
        <w:rPr>
          <w:rFonts w:ascii="宋体" w:hAnsi="宋体"/>
          <w:color w:val="auto"/>
          <w:szCs w:val="28"/>
        </w:rPr>
      </w:pPr>
      <w:bookmarkStart w:id="54" w:name="_Toc24598"/>
      <w:bookmarkStart w:id="55" w:name="_Toc19237"/>
      <w:bookmarkStart w:id="56" w:name="_Toc25264"/>
      <w:r>
        <w:rPr>
          <w:rFonts w:hint="eastAsia" w:ascii="宋体" w:hAnsi="宋体"/>
          <w:color w:val="auto"/>
          <w:szCs w:val="28"/>
          <w:lang w:eastAsia="zh-CN"/>
        </w:rPr>
        <w:t>（</w:t>
      </w:r>
      <w:r>
        <w:rPr>
          <w:rFonts w:hint="eastAsia" w:ascii="宋体" w:hAnsi="宋体"/>
          <w:color w:val="auto"/>
          <w:szCs w:val="28"/>
          <w:lang w:val="en-US" w:eastAsia="zh-CN"/>
        </w:rPr>
        <w:t>一</w:t>
      </w:r>
      <w:r>
        <w:rPr>
          <w:rFonts w:hint="eastAsia" w:ascii="宋体" w:hAnsi="宋体"/>
          <w:color w:val="auto"/>
          <w:szCs w:val="28"/>
          <w:lang w:eastAsia="zh-CN"/>
        </w:rPr>
        <w:t>）</w:t>
      </w:r>
      <w:r>
        <w:rPr>
          <w:rFonts w:hint="eastAsia" w:ascii="宋体" w:hAnsi="宋体"/>
          <w:color w:val="auto"/>
          <w:szCs w:val="28"/>
        </w:rPr>
        <w:t>基本功能要求</w:t>
      </w:r>
      <w:bookmarkEnd w:id="54"/>
      <w:bookmarkEnd w:id="55"/>
      <w:bookmarkEnd w:id="56"/>
    </w:p>
    <w:p>
      <w:pPr>
        <w:ind w:firstLine="560"/>
      </w:pPr>
    </w:p>
    <w:tbl>
      <w:tblPr>
        <w:tblStyle w:val="26"/>
        <w:tblW w:w="8160" w:type="dxa"/>
        <w:jc w:val="center"/>
        <w:tblInd w:w="0" w:type="dxa"/>
        <w:tblLayout w:type="fixed"/>
        <w:tblCellMar>
          <w:top w:w="15" w:type="dxa"/>
          <w:left w:w="15" w:type="dxa"/>
          <w:bottom w:w="15" w:type="dxa"/>
          <w:right w:w="15" w:type="dxa"/>
        </w:tblCellMar>
      </w:tblPr>
      <w:tblGrid>
        <w:gridCol w:w="832"/>
        <w:gridCol w:w="1374"/>
        <w:gridCol w:w="4777"/>
        <w:gridCol w:w="1177"/>
      </w:tblGrid>
      <w:tr>
        <w:tblPrEx>
          <w:tblLayout w:type="fixed"/>
          <w:tblCellMar>
            <w:top w:w="15" w:type="dxa"/>
            <w:left w:w="15" w:type="dxa"/>
            <w:bottom w:w="15" w:type="dxa"/>
            <w:right w:w="15" w:type="dxa"/>
          </w:tblCellMar>
        </w:tblPrEx>
        <w:trPr>
          <w:trHeight w:val="52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序号</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功能</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功能描述</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备注</w:t>
            </w:r>
          </w:p>
        </w:tc>
      </w:tr>
      <w:tr>
        <w:tblPrEx>
          <w:tblLayout w:type="fixed"/>
          <w:tblCellMar>
            <w:top w:w="15" w:type="dxa"/>
            <w:left w:w="15" w:type="dxa"/>
            <w:bottom w:w="15" w:type="dxa"/>
            <w:right w:w="15" w:type="dxa"/>
          </w:tblCellMar>
        </w:tblPrEx>
        <w:trPr>
          <w:trHeight w:val="191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个人业务</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rPr>
                <w:rFonts w:ascii="仿宋" w:hAnsi="仿宋" w:eastAsia="仿宋" w:cs="仿宋"/>
                <w:kern w:val="0"/>
                <w:szCs w:val="21"/>
              </w:rPr>
            </w:pPr>
            <w:r>
              <w:rPr>
                <w:rFonts w:hint="eastAsia" w:ascii="仿宋" w:hAnsi="仿宋" w:eastAsia="仿宋" w:cs="仿宋"/>
                <w:kern w:val="0"/>
                <w:szCs w:val="21"/>
              </w:rPr>
              <w:t>实现以下功能：</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开客户号</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开借记卡</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普通开户</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转账开户</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个人特殊定期开户</w:t>
            </w:r>
          </w:p>
          <w:p>
            <w:pPr>
              <w:pStyle w:val="13"/>
              <w:numPr>
                <w:ilvl w:val="0"/>
                <w:numId w:val="7"/>
              </w:numPr>
              <w:rPr>
                <w:rFonts w:ascii="仿宋" w:hAnsi="仿宋" w:eastAsia="仿宋" w:cs="仿宋"/>
                <w:kern w:val="0"/>
                <w:szCs w:val="21"/>
              </w:rPr>
            </w:pPr>
            <w:r>
              <w:rPr>
                <w:rFonts w:hint="eastAsia" w:ascii="仿宋" w:hAnsi="仿宋" w:eastAsia="仿宋" w:cs="仿宋"/>
                <w:kern w:val="0"/>
                <w:szCs w:val="21"/>
              </w:rPr>
              <w:t>销户</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p>
        </w:tc>
      </w:tr>
      <w:tr>
        <w:tblPrEx>
          <w:tblLayout w:type="fixed"/>
          <w:tblCellMar>
            <w:top w:w="15" w:type="dxa"/>
            <w:left w:w="15" w:type="dxa"/>
            <w:bottom w:w="15" w:type="dxa"/>
            <w:right w:w="15" w:type="dxa"/>
          </w:tblCellMar>
        </w:tblPrEx>
        <w:trPr>
          <w:trHeight w:val="1943"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综合业务</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rPr>
                <w:rFonts w:ascii="仿宋" w:hAnsi="仿宋" w:eastAsia="仿宋" w:cs="仿宋"/>
                <w:snapToGrid w:val="0"/>
                <w:color w:val="000000"/>
                <w:szCs w:val="21"/>
              </w:rPr>
            </w:pPr>
            <w:r>
              <w:rPr>
                <w:rFonts w:hint="eastAsia" w:ascii="仿宋" w:hAnsi="仿宋" w:eastAsia="仿宋" w:cs="仿宋"/>
                <w:snapToGrid w:val="0"/>
                <w:color w:val="000000"/>
                <w:szCs w:val="21"/>
              </w:rPr>
              <w:t>实现以下功能：</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行内转账；</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凭证挂失；</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查询余额；</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手机号管理（签约、修改、注销）；</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密码维护；</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账户财务明细查询</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跨行转账</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客户信息修改</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存折补登</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账户信息修改</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二三类账户关联一类账户</w:t>
            </w:r>
          </w:p>
          <w:p>
            <w:pPr>
              <w:pStyle w:val="13"/>
              <w:numPr>
                <w:ilvl w:val="0"/>
                <w:numId w:val="8"/>
              </w:numPr>
              <w:rPr>
                <w:rFonts w:ascii="仿宋" w:hAnsi="仿宋" w:eastAsia="仿宋" w:cs="仿宋"/>
                <w:snapToGrid w:val="0"/>
                <w:color w:val="000000"/>
                <w:szCs w:val="21"/>
              </w:rPr>
            </w:pPr>
            <w:r>
              <w:rPr>
                <w:rFonts w:hint="eastAsia" w:ascii="仿宋" w:hAnsi="仿宋" w:eastAsia="仿宋" w:cs="仿宋"/>
                <w:snapToGrid w:val="0"/>
                <w:color w:val="000000"/>
                <w:szCs w:val="21"/>
              </w:rPr>
              <w:t>二三类账户类型变更</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p>
        </w:tc>
      </w:tr>
      <w:tr>
        <w:tblPrEx>
          <w:tblLayout w:type="fixed"/>
          <w:tblCellMar>
            <w:top w:w="15" w:type="dxa"/>
            <w:left w:w="15" w:type="dxa"/>
            <w:bottom w:w="15" w:type="dxa"/>
            <w:right w:w="15" w:type="dxa"/>
          </w:tblCellMar>
        </w:tblPrEx>
        <w:trPr>
          <w:trHeight w:val="131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3</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电子银行业务</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9"/>
              </w:numPr>
              <w:rPr>
                <w:rFonts w:ascii="仿宋" w:hAnsi="仿宋" w:eastAsia="仿宋" w:cs="仿宋"/>
                <w:kern w:val="0"/>
                <w:szCs w:val="21"/>
              </w:rPr>
            </w:pPr>
            <w:r>
              <w:rPr>
                <w:rFonts w:hint="eastAsia" w:ascii="仿宋" w:hAnsi="仿宋" w:eastAsia="仿宋" w:cs="仿宋"/>
                <w:kern w:val="0"/>
                <w:szCs w:val="21"/>
              </w:rPr>
              <w:t>签约网银、手机银行</w:t>
            </w:r>
          </w:p>
          <w:p>
            <w:pPr>
              <w:pStyle w:val="13"/>
              <w:numPr>
                <w:ilvl w:val="0"/>
                <w:numId w:val="9"/>
              </w:numPr>
              <w:rPr>
                <w:rFonts w:ascii="仿宋" w:hAnsi="仿宋" w:eastAsia="仿宋" w:cs="仿宋"/>
                <w:kern w:val="0"/>
                <w:szCs w:val="21"/>
              </w:rPr>
            </w:pPr>
            <w:r>
              <w:rPr>
                <w:rFonts w:hint="eastAsia" w:ascii="仿宋" w:hAnsi="仿宋" w:eastAsia="仿宋" w:cs="仿宋"/>
                <w:kern w:val="0"/>
                <w:szCs w:val="21"/>
              </w:rPr>
              <w:t>解绑网银、手机银行</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p>
        </w:tc>
      </w:tr>
      <w:tr>
        <w:tblPrEx>
          <w:tblLayout w:type="fixed"/>
          <w:tblCellMar>
            <w:top w:w="15" w:type="dxa"/>
            <w:left w:w="15" w:type="dxa"/>
            <w:bottom w:w="15" w:type="dxa"/>
            <w:right w:w="15" w:type="dxa"/>
          </w:tblCellMar>
        </w:tblPrEx>
        <w:trPr>
          <w:trHeight w:val="131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4</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农信银业务</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10"/>
              </w:numPr>
              <w:rPr>
                <w:rFonts w:ascii="仿宋" w:hAnsi="仿宋" w:eastAsia="仿宋" w:cs="仿宋"/>
                <w:kern w:val="0"/>
                <w:szCs w:val="21"/>
              </w:rPr>
            </w:pPr>
            <w:r>
              <w:rPr>
                <w:rFonts w:hint="eastAsia" w:ascii="仿宋" w:hAnsi="仿宋" w:eastAsia="仿宋" w:cs="仿宋"/>
                <w:kern w:val="0"/>
                <w:szCs w:val="21"/>
              </w:rPr>
              <w:t>汇兑业务</w:t>
            </w:r>
          </w:p>
          <w:p>
            <w:pPr>
              <w:pStyle w:val="13"/>
              <w:numPr>
                <w:ilvl w:val="0"/>
                <w:numId w:val="10"/>
              </w:numPr>
              <w:rPr>
                <w:rFonts w:ascii="仿宋" w:hAnsi="仿宋" w:eastAsia="仿宋" w:cs="仿宋"/>
                <w:kern w:val="0"/>
                <w:szCs w:val="21"/>
              </w:rPr>
            </w:pPr>
            <w:r>
              <w:rPr>
                <w:rFonts w:hint="eastAsia" w:ascii="仿宋" w:hAnsi="仿宋" w:eastAsia="仿宋" w:cs="仿宋"/>
                <w:kern w:val="0"/>
                <w:szCs w:val="21"/>
              </w:rPr>
              <w:t>个人账户通兑</w:t>
            </w:r>
          </w:p>
          <w:p>
            <w:pPr>
              <w:pStyle w:val="13"/>
              <w:numPr>
                <w:ilvl w:val="0"/>
                <w:numId w:val="10"/>
              </w:numPr>
              <w:rPr>
                <w:rFonts w:ascii="仿宋" w:hAnsi="仿宋" w:eastAsia="仿宋" w:cs="仿宋"/>
                <w:kern w:val="0"/>
                <w:szCs w:val="21"/>
              </w:rPr>
            </w:pPr>
            <w:r>
              <w:rPr>
                <w:rFonts w:hint="eastAsia" w:ascii="仿宋" w:hAnsi="仿宋" w:eastAsia="仿宋" w:cs="仿宋"/>
                <w:kern w:val="0"/>
                <w:szCs w:val="21"/>
              </w:rPr>
              <w:t>个人/对公账户通存</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p>
        </w:tc>
      </w:tr>
      <w:tr>
        <w:tblPrEx>
          <w:tblLayout w:type="fixed"/>
          <w:tblCellMar>
            <w:top w:w="15" w:type="dxa"/>
            <w:left w:w="15" w:type="dxa"/>
            <w:bottom w:w="15" w:type="dxa"/>
            <w:right w:w="15" w:type="dxa"/>
          </w:tblCellMar>
        </w:tblPrEx>
        <w:trPr>
          <w:trHeight w:val="131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r>
              <w:rPr>
                <w:rFonts w:hint="eastAsia" w:ascii="仿宋" w:hAnsi="仿宋" w:eastAsia="仿宋" w:cs="仿宋"/>
                <w:kern w:val="0"/>
                <w:szCs w:val="21"/>
              </w:rPr>
              <w:t>5</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snapToGrid w:val="0"/>
                <w:color w:val="000000"/>
                <w:szCs w:val="21"/>
              </w:rPr>
            </w:pPr>
            <w:r>
              <w:rPr>
                <w:rFonts w:hint="eastAsia" w:ascii="仿宋" w:hAnsi="仿宋" w:eastAsia="仿宋" w:cs="仿宋"/>
                <w:snapToGrid w:val="0"/>
                <w:color w:val="000000"/>
                <w:szCs w:val="21"/>
              </w:rPr>
              <w:t>贷款业务</w:t>
            </w:r>
          </w:p>
        </w:tc>
        <w:tc>
          <w:tcPr>
            <w:tcW w:w="4777"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11"/>
              </w:numPr>
              <w:rPr>
                <w:rFonts w:ascii="仿宋" w:hAnsi="仿宋" w:eastAsia="仿宋" w:cs="仿宋"/>
                <w:kern w:val="0"/>
                <w:szCs w:val="21"/>
              </w:rPr>
            </w:pPr>
            <w:r>
              <w:rPr>
                <w:rFonts w:hint="eastAsia" w:ascii="仿宋" w:hAnsi="仿宋" w:eastAsia="仿宋" w:cs="仿宋"/>
                <w:kern w:val="0"/>
                <w:szCs w:val="21"/>
              </w:rPr>
              <w:t>贷款欠息查询</w:t>
            </w:r>
          </w:p>
          <w:p>
            <w:pPr>
              <w:pStyle w:val="13"/>
              <w:numPr>
                <w:ilvl w:val="0"/>
                <w:numId w:val="11"/>
              </w:numPr>
              <w:rPr>
                <w:rFonts w:ascii="仿宋" w:hAnsi="仿宋" w:eastAsia="仿宋" w:cs="仿宋"/>
                <w:kern w:val="0"/>
                <w:szCs w:val="21"/>
              </w:rPr>
            </w:pPr>
            <w:r>
              <w:rPr>
                <w:rFonts w:hint="eastAsia" w:ascii="仿宋" w:hAnsi="仿宋" w:eastAsia="仿宋" w:cs="仿宋"/>
                <w:kern w:val="0"/>
                <w:szCs w:val="21"/>
              </w:rPr>
              <w:t>贷款还款</w:t>
            </w:r>
          </w:p>
          <w:p>
            <w:pPr>
              <w:pStyle w:val="13"/>
              <w:numPr>
                <w:ilvl w:val="0"/>
                <w:numId w:val="11"/>
              </w:numPr>
              <w:rPr>
                <w:rFonts w:ascii="仿宋" w:hAnsi="仿宋" w:eastAsia="仿宋" w:cs="仿宋"/>
                <w:kern w:val="0"/>
                <w:szCs w:val="21"/>
              </w:rPr>
            </w:pPr>
            <w:r>
              <w:rPr>
                <w:rFonts w:hint="eastAsia" w:ascii="仿宋" w:hAnsi="仿宋" w:eastAsia="仿宋" w:cs="仿宋"/>
                <w:kern w:val="0"/>
                <w:szCs w:val="21"/>
              </w:rPr>
              <w:t>按揭贷款柜面回收</w:t>
            </w:r>
          </w:p>
          <w:p>
            <w:pPr>
              <w:pStyle w:val="13"/>
              <w:numPr>
                <w:ilvl w:val="0"/>
                <w:numId w:val="11"/>
              </w:numPr>
              <w:rPr>
                <w:rFonts w:ascii="仿宋" w:hAnsi="仿宋" w:eastAsia="仿宋" w:cs="仿宋"/>
                <w:kern w:val="0"/>
                <w:szCs w:val="21"/>
              </w:rPr>
            </w:pPr>
            <w:r>
              <w:rPr>
                <w:rFonts w:hint="eastAsia" w:ascii="仿宋" w:hAnsi="仿宋" w:eastAsia="仿宋" w:cs="仿宋"/>
                <w:kern w:val="0"/>
                <w:szCs w:val="21"/>
              </w:rPr>
              <w:t>贷款欠息回收</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仿宋" w:hAnsi="仿宋" w:eastAsia="仿宋" w:cs="仿宋"/>
                <w:kern w:val="0"/>
                <w:szCs w:val="21"/>
              </w:rPr>
            </w:pPr>
          </w:p>
        </w:tc>
      </w:tr>
    </w:tbl>
    <w:p>
      <w:pPr>
        <w:pStyle w:val="4"/>
        <w:numPr>
          <w:ilvl w:val="0"/>
          <w:numId w:val="0"/>
        </w:numPr>
        <w:ind w:leftChars="200"/>
        <w:rPr>
          <w:rFonts w:ascii="宋体" w:hAnsi="宋体"/>
          <w:color w:val="auto"/>
          <w:szCs w:val="28"/>
        </w:rPr>
      </w:pPr>
      <w:bookmarkStart w:id="57" w:name="_Toc11371"/>
      <w:bookmarkStart w:id="58" w:name="_Toc417"/>
      <w:r>
        <w:rPr>
          <w:rFonts w:hint="eastAsia" w:ascii="宋体" w:hAnsi="宋体"/>
          <w:color w:val="auto"/>
          <w:szCs w:val="28"/>
          <w:lang w:eastAsia="zh-CN"/>
        </w:rPr>
        <w:t>（</w:t>
      </w:r>
      <w:r>
        <w:rPr>
          <w:rFonts w:hint="eastAsia" w:ascii="宋体" w:hAnsi="宋体"/>
          <w:color w:val="auto"/>
          <w:szCs w:val="28"/>
          <w:lang w:val="en-US" w:eastAsia="zh-CN"/>
        </w:rPr>
        <w:t>二</w:t>
      </w:r>
      <w:r>
        <w:rPr>
          <w:rFonts w:hint="eastAsia" w:ascii="宋体" w:hAnsi="宋体"/>
          <w:color w:val="auto"/>
          <w:szCs w:val="28"/>
          <w:lang w:eastAsia="zh-CN"/>
        </w:rPr>
        <w:t>）</w:t>
      </w:r>
      <w:r>
        <w:rPr>
          <w:rFonts w:hint="eastAsia" w:ascii="宋体" w:hAnsi="宋体"/>
          <w:color w:val="auto"/>
          <w:szCs w:val="28"/>
        </w:rPr>
        <w:t>非功能性要求</w:t>
      </w:r>
      <w:bookmarkEnd w:id="57"/>
      <w:bookmarkEnd w:id="58"/>
    </w:p>
    <w:tbl>
      <w:tblPr>
        <w:tblStyle w:val="26"/>
        <w:tblpPr w:leftFromText="180" w:rightFromText="180" w:vertAnchor="text" w:horzAnchor="page" w:tblpX="1981" w:tblpY="501"/>
        <w:tblOverlap w:val="never"/>
        <w:tblW w:w="8220" w:type="dxa"/>
        <w:tblInd w:w="0" w:type="dxa"/>
        <w:tblLayout w:type="fixed"/>
        <w:tblCellMar>
          <w:top w:w="0" w:type="dxa"/>
          <w:left w:w="108" w:type="dxa"/>
          <w:bottom w:w="0" w:type="dxa"/>
          <w:right w:w="108" w:type="dxa"/>
        </w:tblCellMar>
      </w:tblPr>
      <w:tblGrid>
        <w:gridCol w:w="1040"/>
        <w:gridCol w:w="2100"/>
        <w:gridCol w:w="5080"/>
      </w:tblGrid>
      <w:tr>
        <w:tblPrEx>
          <w:tblLayout w:type="fixed"/>
          <w:tblCellMar>
            <w:top w:w="0" w:type="dxa"/>
            <w:left w:w="108" w:type="dxa"/>
            <w:bottom w:w="0" w:type="dxa"/>
            <w:right w:w="108" w:type="dxa"/>
          </w:tblCellMar>
        </w:tblPrEx>
        <w:trPr>
          <w:trHeight w:val="560" w:hRule="atLeast"/>
          <w:tblHeader/>
        </w:trPr>
        <w:tc>
          <w:tcPr>
            <w:tcW w:w="1040" w:type="dxa"/>
            <w:tcBorders>
              <w:top w:val="single" w:color="auto" w:sz="4" w:space="0"/>
              <w:left w:val="single" w:color="auto" w:sz="4" w:space="0"/>
              <w:bottom w:val="single" w:color="auto" w:sz="4" w:space="0"/>
              <w:right w:val="single" w:color="auto" w:sz="4" w:space="0"/>
            </w:tcBorders>
            <w:shd w:val="clear" w:color="000000" w:fill="C0C0C0"/>
            <w:vAlign w:val="center"/>
          </w:tcPr>
          <w:p>
            <w:pPr>
              <w:spacing w:line="240" w:lineRule="auto"/>
              <w:ind w:firstLine="0" w:firstLineChars="0"/>
              <w:jc w:val="center"/>
              <w:rPr>
                <w:rFonts w:ascii="仿宋" w:hAnsi="仿宋" w:eastAsia="仿宋" w:cs="仿宋"/>
                <w:b/>
                <w:bCs/>
                <w:sz w:val="22"/>
                <w:szCs w:val="22"/>
                <w:lang w:bidi="ar-SA"/>
              </w:rPr>
            </w:pPr>
            <w:r>
              <w:rPr>
                <w:rFonts w:hint="eastAsia" w:ascii="仿宋" w:hAnsi="仿宋" w:eastAsia="仿宋" w:cs="仿宋"/>
                <w:b/>
                <w:bCs/>
                <w:sz w:val="22"/>
                <w:szCs w:val="22"/>
                <w:lang w:bidi="ar-SA"/>
              </w:rPr>
              <w:t>非功能需求编号</w:t>
            </w:r>
          </w:p>
        </w:tc>
        <w:tc>
          <w:tcPr>
            <w:tcW w:w="2100" w:type="dxa"/>
            <w:tcBorders>
              <w:top w:val="single" w:color="auto" w:sz="4" w:space="0"/>
              <w:left w:val="nil"/>
              <w:bottom w:val="single" w:color="auto" w:sz="4" w:space="0"/>
              <w:right w:val="single" w:color="auto" w:sz="4" w:space="0"/>
            </w:tcBorders>
            <w:shd w:val="clear" w:color="000000" w:fill="C0C0C0"/>
            <w:vAlign w:val="center"/>
          </w:tcPr>
          <w:p>
            <w:pPr>
              <w:spacing w:line="240" w:lineRule="auto"/>
              <w:ind w:firstLine="0" w:firstLineChars="0"/>
              <w:jc w:val="center"/>
              <w:rPr>
                <w:rFonts w:ascii="仿宋" w:hAnsi="仿宋" w:eastAsia="仿宋" w:cs="仿宋"/>
                <w:b/>
                <w:bCs/>
                <w:sz w:val="22"/>
                <w:szCs w:val="22"/>
                <w:lang w:bidi="ar-SA"/>
              </w:rPr>
            </w:pPr>
            <w:r>
              <w:rPr>
                <w:rFonts w:hint="eastAsia" w:ascii="仿宋" w:hAnsi="仿宋" w:eastAsia="仿宋" w:cs="仿宋"/>
                <w:b/>
                <w:bCs/>
                <w:sz w:val="22"/>
                <w:szCs w:val="22"/>
                <w:lang w:bidi="ar-SA"/>
              </w:rPr>
              <w:t>非功能需求名称</w:t>
            </w:r>
          </w:p>
        </w:tc>
        <w:tc>
          <w:tcPr>
            <w:tcW w:w="5080" w:type="dxa"/>
            <w:tcBorders>
              <w:top w:val="single" w:color="auto" w:sz="4" w:space="0"/>
              <w:left w:val="nil"/>
              <w:bottom w:val="single" w:color="auto" w:sz="4" w:space="0"/>
              <w:right w:val="single" w:color="auto" w:sz="4" w:space="0"/>
            </w:tcBorders>
            <w:shd w:val="clear" w:color="000000" w:fill="C0C0C0"/>
            <w:vAlign w:val="center"/>
          </w:tcPr>
          <w:p>
            <w:pPr>
              <w:spacing w:line="240" w:lineRule="auto"/>
              <w:ind w:firstLine="0" w:firstLineChars="0"/>
              <w:jc w:val="center"/>
              <w:rPr>
                <w:rFonts w:ascii="仿宋" w:hAnsi="仿宋" w:eastAsia="仿宋" w:cs="仿宋"/>
                <w:b/>
                <w:bCs/>
                <w:sz w:val="22"/>
                <w:szCs w:val="22"/>
                <w:lang w:bidi="ar-SA"/>
              </w:rPr>
            </w:pPr>
            <w:r>
              <w:rPr>
                <w:rFonts w:hint="eastAsia" w:ascii="仿宋" w:hAnsi="仿宋" w:eastAsia="仿宋" w:cs="仿宋"/>
                <w:b/>
                <w:bCs/>
                <w:sz w:val="22"/>
                <w:szCs w:val="22"/>
                <w:lang w:bidi="ar-SA"/>
              </w:rPr>
              <w:t>非功能需求</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联机处理性能</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color w:val="000000"/>
                <w:sz w:val="22"/>
                <w:szCs w:val="22"/>
                <w:shd w:val="clear" w:color="auto" w:fill="FFFFFF"/>
              </w:rPr>
              <w:t>钞票处理速度大于10张/s</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界面正常切换小于0.5s</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交易成功率不低于99%（非自身原因引起除外）</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系统架构</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系统网络部署架构支持我行网络分区部署模式，符合安全要求</w:t>
            </w:r>
          </w:p>
        </w:tc>
      </w:tr>
      <w:tr>
        <w:tblPrEx>
          <w:tblLayout w:type="fixed"/>
          <w:tblCellMar>
            <w:top w:w="0" w:type="dxa"/>
            <w:left w:w="108" w:type="dxa"/>
            <w:bottom w:w="0" w:type="dxa"/>
            <w:right w:w="108" w:type="dxa"/>
          </w:tblCellMar>
        </w:tblPrEx>
        <w:trPr>
          <w:cantSplit/>
          <w:trHeight w:val="394"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系统架构具有较好的冗余性，避免单点故障</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系统支持版本增量部署、部分终端升级、服务优雅关闭等</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系统架构具有灵活性，可根据需求对功能或模块的部署进行拆分、裁剪和扩容</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2.5</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采用分布式微服务架构，实现高性能、高可靠、易拓展、易二次开发的平台</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2.6</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前端页面系统，采用</w:t>
            </w:r>
            <w:r>
              <w:rPr>
                <w:rFonts w:ascii="仿宋" w:hAnsi="仿宋" w:eastAsia="仿宋" w:cs="仿宋"/>
                <w:sz w:val="22"/>
                <w:szCs w:val="22"/>
                <w:lang w:bidi="ar-SA"/>
              </w:rPr>
              <w:t>html5 + CSS3</w:t>
            </w:r>
            <w:r>
              <w:rPr>
                <w:rFonts w:hint="eastAsia" w:ascii="仿宋" w:hAnsi="仿宋" w:eastAsia="仿宋" w:cs="仿宋"/>
                <w:sz w:val="22"/>
                <w:szCs w:val="22"/>
                <w:lang w:bidi="ar-SA"/>
              </w:rPr>
              <w:t>技术，基于</w:t>
            </w:r>
            <w:r>
              <w:rPr>
                <w:rFonts w:ascii="仿宋" w:hAnsi="仿宋" w:eastAsia="仿宋" w:cs="仿宋"/>
                <w:sz w:val="22"/>
                <w:szCs w:val="22"/>
                <w:lang w:bidi="ar-SA"/>
              </w:rPr>
              <w:t>VUE</w:t>
            </w:r>
            <w:r>
              <w:rPr>
                <w:rFonts w:hint="eastAsia" w:ascii="仿宋" w:hAnsi="仿宋" w:eastAsia="仿宋" w:cs="仿宋"/>
                <w:sz w:val="22"/>
                <w:szCs w:val="22"/>
                <w:lang w:bidi="ar-SA"/>
              </w:rPr>
              <w:t>框架的单页面渲染系统。</w:t>
            </w:r>
          </w:p>
        </w:tc>
      </w:tr>
      <w:tr>
        <w:tblPrEx>
          <w:tblLayout w:type="fixed"/>
          <w:tblCellMar>
            <w:top w:w="0" w:type="dxa"/>
            <w:left w:w="108" w:type="dxa"/>
            <w:bottom w:w="0" w:type="dxa"/>
            <w:right w:w="108" w:type="dxa"/>
          </w:tblCellMar>
        </w:tblPrEx>
        <w:trPr>
          <w:cantSplit/>
          <w:trHeight w:val="406"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2</w:t>
            </w:r>
            <w:r>
              <w:rPr>
                <w:rFonts w:ascii="仿宋" w:hAnsi="仿宋" w:eastAsia="仿宋" w:cs="仿宋"/>
                <w:sz w:val="22"/>
                <w:szCs w:val="22"/>
                <w:lang w:bidi="ar-SA"/>
              </w:rPr>
              <w:t>.7</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支持和我行现有系统对接整合</w:t>
            </w:r>
          </w:p>
        </w:tc>
      </w:tr>
      <w:tr>
        <w:tblPrEx>
          <w:tblLayout w:type="fixed"/>
          <w:tblCellMar>
            <w:top w:w="0" w:type="dxa"/>
            <w:left w:w="108" w:type="dxa"/>
            <w:bottom w:w="0" w:type="dxa"/>
            <w:right w:w="108" w:type="dxa"/>
          </w:tblCellMar>
        </w:tblPrEx>
        <w:trPr>
          <w:cantSplit/>
          <w:trHeight w:val="724"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3.1</w:t>
            </w:r>
          </w:p>
        </w:tc>
        <w:tc>
          <w:tcPr>
            <w:tcW w:w="2100" w:type="dxa"/>
            <w:vMerge w:val="restart"/>
            <w:tcBorders>
              <w:top w:val="nil"/>
              <w:left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兼容性</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支持当前主流操作系统unix，linux，安卓、windows7和windows10等，跨操作系统业务版本一致</w:t>
            </w:r>
          </w:p>
        </w:tc>
      </w:tr>
      <w:tr>
        <w:tblPrEx>
          <w:tblLayout w:type="fixed"/>
          <w:tblCellMar>
            <w:top w:w="0" w:type="dxa"/>
            <w:left w:w="108" w:type="dxa"/>
            <w:bottom w:w="0" w:type="dxa"/>
            <w:right w:w="108" w:type="dxa"/>
          </w:tblCellMar>
        </w:tblPrEx>
        <w:trPr>
          <w:cantSplit/>
          <w:trHeight w:val="9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3.2</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国产化UOS系统支持</w:t>
            </w:r>
          </w:p>
        </w:tc>
      </w:tr>
      <w:tr>
        <w:tblPrEx>
          <w:tblLayout w:type="fixed"/>
          <w:tblCellMar>
            <w:top w:w="0" w:type="dxa"/>
            <w:left w:w="108" w:type="dxa"/>
            <w:bottom w:w="0" w:type="dxa"/>
            <w:right w:w="108" w:type="dxa"/>
          </w:tblCellMar>
        </w:tblPrEx>
        <w:trPr>
          <w:cantSplit/>
          <w:trHeight w:val="9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3.3</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支持当前商业和开源主流中间件,</w:t>
            </w:r>
            <w:r>
              <w:rPr>
                <w:rFonts w:hint="eastAsia" w:ascii="仿宋" w:hAnsi="仿宋" w:eastAsia="仿宋" w:cs="仿宋"/>
              </w:rPr>
              <w:t xml:space="preserve"> </w:t>
            </w:r>
            <w:r>
              <w:rPr>
                <w:rFonts w:hint="eastAsia" w:ascii="仿宋" w:hAnsi="仿宋" w:eastAsia="仿宋" w:cs="仿宋"/>
                <w:sz w:val="22"/>
                <w:szCs w:val="22"/>
                <w:lang w:bidi="ar-SA"/>
              </w:rPr>
              <w:t>Websphere/Weblogic/TUXEDO/Tomcat/JBOSS/MQ等</w:t>
            </w:r>
          </w:p>
        </w:tc>
      </w:tr>
      <w:tr>
        <w:tblPrEx>
          <w:tblLayout w:type="fixed"/>
          <w:tblCellMar>
            <w:top w:w="0" w:type="dxa"/>
            <w:left w:w="108" w:type="dxa"/>
            <w:bottom w:w="0" w:type="dxa"/>
            <w:right w:w="108" w:type="dxa"/>
          </w:tblCellMar>
        </w:tblPrEx>
        <w:trPr>
          <w:cantSplit/>
          <w:trHeight w:val="62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3.4</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支持当前商业和开源主流数据库Oracle/DB2/Mysql等</w:t>
            </w:r>
          </w:p>
        </w:tc>
      </w:tr>
      <w:tr>
        <w:tblPrEx>
          <w:tblLayout w:type="fixed"/>
          <w:tblCellMar>
            <w:top w:w="0" w:type="dxa"/>
            <w:left w:w="108" w:type="dxa"/>
            <w:bottom w:w="0" w:type="dxa"/>
            <w:right w:w="108" w:type="dxa"/>
          </w:tblCellMar>
        </w:tblPrEx>
        <w:trPr>
          <w:cantSplit/>
          <w:trHeight w:val="379"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3.5</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支持当前火狐、谷歌以及IE9.0及以上等</w:t>
            </w:r>
          </w:p>
        </w:tc>
      </w:tr>
      <w:tr>
        <w:tblPrEx>
          <w:tblLayout w:type="fixed"/>
          <w:tblCellMar>
            <w:top w:w="0" w:type="dxa"/>
            <w:left w:w="108" w:type="dxa"/>
            <w:bottom w:w="0" w:type="dxa"/>
            <w:right w:w="108" w:type="dxa"/>
          </w:tblCellMar>
        </w:tblPrEx>
        <w:trPr>
          <w:cantSplit/>
          <w:trHeight w:val="645"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3.6</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硬件设备兼容性，兼容我行现有的硬件设备，并支持市场上主流品牌。</w:t>
            </w:r>
          </w:p>
        </w:tc>
      </w:tr>
      <w:tr>
        <w:tblPrEx>
          <w:tblLayout w:type="fixed"/>
          <w:tblCellMar>
            <w:top w:w="0" w:type="dxa"/>
            <w:left w:w="108" w:type="dxa"/>
            <w:bottom w:w="0" w:type="dxa"/>
            <w:right w:w="108" w:type="dxa"/>
          </w:tblCellMar>
        </w:tblPrEx>
        <w:trPr>
          <w:cantSplit/>
          <w:trHeight w:val="393"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3.7</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客户端支持B/S架构灵活部署</w:t>
            </w:r>
          </w:p>
        </w:tc>
      </w:tr>
      <w:tr>
        <w:tblPrEx>
          <w:tblLayout w:type="fixed"/>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3</w:t>
            </w:r>
            <w:r>
              <w:rPr>
                <w:rFonts w:ascii="仿宋" w:hAnsi="仿宋" w:eastAsia="仿宋" w:cs="仿宋"/>
                <w:sz w:val="22"/>
                <w:szCs w:val="22"/>
                <w:lang w:bidi="ar-SA"/>
              </w:rPr>
              <w:t>.8</w:t>
            </w:r>
          </w:p>
        </w:tc>
        <w:tc>
          <w:tcPr>
            <w:tcW w:w="210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支持国际算法、国密算法</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软件架构</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提供封装好的API接口或原子交易，可以直接调用</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提供集成化的二次开发工具，可通过简单地配置进行开发；自带仿真软件或档板工具，能够支持一体化测试</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可以兼容第三方的插件或库，可以扩展现有功能</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功能模块之间耦合性较低，增加新功能对现有功能影响较小</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4.5</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支持主流编程语言</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4.6</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完善的业务规则开发、修改、发布、部署版本控制体系</w:t>
            </w:r>
          </w:p>
        </w:tc>
      </w:tr>
      <w:tr>
        <w:tblPrEx>
          <w:tblLayout w:type="fixed"/>
          <w:tblCellMar>
            <w:top w:w="0" w:type="dxa"/>
            <w:left w:w="108" w:type="dxa"/>
            <w:bottom w:w="0" w:type="dxa"/>
            <w:right w:w="108" w:type="dxa"/>
          </w:tblCellMar>
        </w:tblPrEx>
        <w:trPr>
          <w:cantSplit/>
          <w:trHeight w:val="9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5.1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源代码管理</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源代码注释完整有效，结构清晰，可读性好</w:t>
            </w:r>
          </w:p>
        </w:tc>
      </w:tr>
      <w:tr>
        <w:tblPrEx>
          <w:tblLayout w:type="fixed"/>
          <w:tblCellMar>
            <w:top w:w="0" w:type="dxa"/>
            <w:left w:w="108" w:type="dxa"/>
            <w:bottom w:w="0" w:type="dxa"/>
            <w:right w:w="108" w:type="dxa"/>
          </w:tblCellMar>
        </w:tblPrEx>
        <w:trPr>
          <w:cantSplit/>
          <w:trHeight w:val="381"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5.2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编码规范性符合编码规范文件</w:t>
            </w:r>
          </w:p>
        </w:tc>
      </w:tr>
      <w:tr>
        <w:tblPrEx>
          <w:tblLayout w:type="fixed"/>
          <w:tblCellMar>
            <w:top w:w="0" w:type="dxa"/>
            <w:left w:w="108" w:type="dxa"/>
            <w:bottom w:w="0" w:type="dxa"/>
            <w:right w:w="108" w:type="dxa"/>
          </w:tblCellMar>
        </w:tblPrEx>
        <w:trPr>
          <w:cantSplit/>
          <w:trHeight w:val="338"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5.3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源代码管理要求规范</w:t>
            </w:r>
          </w:p>
        </w:tc>
      </w:tr>
      <w:tr>
        <w:tblPrEx>
          <w:tblLayout w:type="fixed"/>
          <w:tblCellMar>
            <w:top w:w="0" w:type="dxa"/>
            <w:left w:w="108" w:type="dxa"/>
            <w:bottom w:w="0" w:type="dxa"/>
            <w:right w:w="108" w:type="dxa"/>
          </w:tblCellMar>
        </w:tblPrEx>
        <w:trPr>
          <w:cantSplit/>
          <w:trHeight w:val="381"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5.4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源代码管理使用SVN版本控制工具</w:t>
            </w:r>
          </w:p>
        </w:tc>
      </w:tr>
      <w:tr>
        <w:tblPrEx>
          <w:tblLayout w:type="fixed"/>
          <w:tblCellMar>
            <w:top w:w="0" w:type="dxa"/>
            <w:left w:w="108" w:type="dxa"/>
            <w:bottom w:w="0" w:type="dxa"/>
            <w:right w:w="108" w:type="dxa"/>
          </w:tblCellMar>
        </w:tblPrEx>
        <w:trPr>
          <w:cantSplit/>
          <w:trHeight w:val="84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6.1</w:t>
            </w:r>
          </w:p>
        </w:tc>
        <w:tc>
          <w:tcPr>
            <w:tcW w:w="2100" w:type="dxa"/>
            <w:vMerge w:val="restart"/>
            <w:tcBorders>
              <w:top w:val="nil"/>
              <w:left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应用安全</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支持多种登录验证方式，密码、指纹等授权验证策略，支持多因素验证要求，支持用户锁定，超时自动退出等功能</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6.2</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具有较好的统一权限管理模块，可以按照用户、角色、机构进行权限分配</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6.3</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系统数据库用户名和密码采用配置文件方式加密存储</w:t>
            </w:r>
          </w:p>
        </w:tc>
      </w:tr>
      <w:tr>
        <w:tblPrEx>
          <w:tblLayout w:type="fixed"/>
          <w:tblCellMar>
            <w:top w:w="0" w:type="dxa"/>
            <w:left w:w="108" w:type="dxa"/>
            <w:bottom w:w="0" w:type="dxa"/>
            <w:right w:w="108" w:type="dxa"/>
          </w:tblCellMar>
        </w:tblPrEx>
        <w:trPr>
          <w:cantSplit/>
          <w:trHeight w:val="84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6.4</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具有密码复杂度要求，可以设置密码策略（至少8位数字、大小写字母和特殊字符组合），错误次数处理</w:t>
            </w:r>
          </w:p>
        </w:tc>
      </w:tr>
      <w:tr>
        <w:tblPrEx>
          <w:tblLayout w:type="fixed"/>
          <w:tblCellMar>
            <w:top w:w="0" w:type="dxa"/>
            <w:left w:w="108" w:type="dxa"/>
            <w:bottom w:w="0" w:type="dxa"/>
            <w:right w:w="108" w:type="dxa"/>
          </w:tblCellMar>
        </w:tblPrEx>
        <w:trPr>
          <w:cantSplit/>
          <w:trHeight w:val="393"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6.5</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所使用的第三方组件必须安全，不存在安全漏洞</w:t>
            </w:r>
          </w:p>
        </w:tc>
      </w:tr>
      <w:tr>
        <w:tblPrEx>
          <w:tblLayout w:type="fixed"/>
          <w:tblCellMar>
            <w:top w:w="0" w:type="dxa"/>
            <w:left w:w="108" w:type="dxa"/>
            <w:bottom w:w="0" w:type="dxa"/>
            <w:right w:w="108" w:type="dxa"/>
          </w:tblCellMar>
        </w:tblPrEx>
        <w:trPr>
          <w:cantSplit/>
          <w:trHeight w:val="302"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6.6</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经安全测试，产品不能有安全漏洞</w:t>
            </w:r>
          </w:p>
        </w:tc>
      </w:tr>
      <w:tr>
        <w:tblPrEx>
          <w:tblLayout w:type="fixed"/>
          <w:tblCellMar>
            <w:top w:w="0" w:type="dxa"/>
            <w:left w:w="108" w:type="dxa"/>
            <w:bottom w:w="0" w:type="dxa"/>
            <w:right w:w="108" w:type="dxa"/>
          </w:tblCellMar>
        </w:tblPrEx>
        <w:trPr>
          <w:cantSplit/>
          <w:trHeight w:val="302"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6.7</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支持多种通讯报文的加密及校验处理</w:t>
            </w:r>
          </w:p>
        </w:tc>
      </w:tr>
      <w:tr>
        <w:tblPrEx>
          <w:tblLayout w:type="fixed"/>
          <w:tblCellMar>
            <w:top w:w="0" w:type="dxa"/>
            <w:left w:w="108" w:type="dxa"/>
            <w:bottom w:w="0" w:type="dxa"/>
            <w:right w:w="108" w:type="dxa"/>
          </w:tblCellMar>
        </w:tblPrEx>
        <w:trPr>
          <w:cantSplit/>
          <w:trHeight w:val="302"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6.8</w:t>
            </w:r>
          </w:p>
        </w:tc>
        <w:tc>
          <w:tcPr>
            <w:tcW w:w="210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有完整完善的程序异常处理机制</w:t>
            </w:r>
          </w:p>
        </w:tc>
      </w:tr>
      <w:tr>
        <w:tblPrEx>
          <w:tblLayout w:type="fixed"/>
          <w:tblCellMar>
            <w:top w:w="0" w:type="dxa"/>
            <w:left w:w="108" w:type="dxa"/>
            <w:bottom w:w="0" w:type="dxa"/>
            <w:right w:w="108" w:type="dxa"/>
          </w:tblCellMar>
        </w:tblPrEx>
        <w:trPr>
          <w:cantSplit/>
          <w:trHeight w:val="381"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7.1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数据安全</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重要敏感数据进行有效加密存储、传输</w:t>
            </w:r>
          </w:p>
        </w:tc>
      </w:tr>
      <w:tr>
        <w:tblPrEx>
          <w:tblLayout w:type="fixed"/>
          <w:tblCellMar>
            <w:top w:w="0" w:type="dxa"/>
            <w:left w:w="108" w:type="dxa"/>
            <w:bottom w:w="0" w:type="dxa"/>
            <w:right w:w="108" w:type="dxa"/>
          </w:tblCellMar>
        </w:tblPrEx>
        <w:trPr>
          <w:cantSplit/>
          <w:trHeight w:val="265"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7.2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支持数据脱敏开关配置</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7.</w:t>
            </w:r>
            <w:r>
              <w:rPr>
                <w:rFonts w:ascii="仿宋" w:hAnsi="仿宋" w:eastAsia="仿宋" w:cs="仿宋"/>
                <w:sz w:val="22"/>
                <w:szCs w:val="22"/>
                <w:lang w:bidi="ar-SA"/>
              </w:rPr>
              <w:t>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支持对数据进行分级标记</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7.</w:t>
            </w:r>
            <w:r>
              <w:rPr>
                <w:rFonts w:ascii="仿宋" w:hAnsi="仿宋" w:eastAsia="仿宋" w:cs="仿宋"/>
                <w:sz w:val="22"/>
                <w:szCs w:val="22"/>
                <w:lang w:bidi="ar-SA"/>
              </w:rPr>
              <w:t>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具备数据备份和恢复功能</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7.</w:t>
            </w:r>
            <w:r>
              <w:rPr>
                <w:rFonts w:ascii="仿宋" w:hAnsi="仿宋" w:eastAsia="仿宋" w:cs="仿宋"/>
                <w:sz w:val="22"/>
                <w:szCs w:val="22"/>
                <w:lang w:bidi="ar-SA"/>
              </w:rPr>
              <w:t>5</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支持对历史数据进行转储恢复</w:t>
            </w:r>
          </w:p>
        </w:tc>
      </w:tr>
      <w:tr>
        <w:tblPrEx>
          <w:tblLayout w:type="fixed"/>
          <w:tblCellMar>
            <w:top w:w="0" w:type="dxa"/>
            <w:left w:w="108" w:type="dxa"/>
            <w:bottom w:w="0" w:type="dxa"/>
            <w:right w:w="108" w:type="dxa"/>
          </w:tblCellMar>
        </w:tblPrEx>
        <w:trPr>
          <w:cantSplit/>
          <w:trHeight w:val="9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8.1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监控需求</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提供各项资源监控，包括设备状态、管理员操作日志等</w:t>
            </w:r>
          </w:p>
        </w:tc>
      </w:tr>
      <w:tr>
        <w:tblPrEx>
          <w:tblLayout w:type="fixed"/>
          <w:tblCellMar>
            <w:top w:w="0" w:type="dxa"/>
            <w:left w:w="108" w:type="dxa"/>
            <w:bottom w:w="0" w:type="dxa"/>
            <w:right w:w="108" w:type="dxa"/>
          </w:tblCellMar>
        </w:tblPrEx>
        <w:trPr>
          <w:cantSplit/>
          <w:trHeight w:val="317"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8.2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提供各项交易流水监控功能</w:t>
            </w:r>
          </w:p>
        </w:tc>
      </w:tr>
      <w:tr>
        <w:tblPrEx>
          <w:tblLayout w:type="fixed"/>
          <w:tblCellMar>
            <w:top w:w="0" w:type="dxa"/>
            <w:left w:w="108" w:type="dxa"/>
            <w:bottom w:w="0" w:type="dxa"/>
            <w:right w:w="108" w:type="dxa"/>
          </w:tblCellMar>
        </w:tblPrEx>
        <w:trPr>
          <w:cantSplit/>
          <w:trHeight w:val="674"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9.1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运维需满足故障处理响应时间要求求</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1"/>
                <w:szCs w:val="21"/>
                <w:lang w:bidi="ar-SA"/>
              </w:rPr>
            </w:pPr>
            <w:r>
              <w:rPr>
                <w:rFonts w:hint="eastAsia" w:ascii="仿宋" w:hAnsi="仿宋" w:eastAsia="仿宋" w:cs="仿宋"/>
                <w:sz w:val="21"/>
                <w:szCs w:val="21"/>
                <w:lang w:bidi="ar-SA"/>
              </w:rPr>
              <w:t>1、支持易用的运维参数配置，应用系统启停运行的参数集成在操作系统或数据库中统一的位置，且密码支持加密处理。（如应用系统运行的环境变量、服务器或数据库等的远程连接密码等）。</w:t>
            </w:r>
          </w:p>
          <w:p>
            <w:pPr>
              <w:spacing w:line="240" w:lineRule="auto"/>
              <w:ind w:firstLine="0" w:firstLineChars="0"/>
              <w:rPr>
                <w:rFonts w:ascii="仿宋" w:hAnsi="仿宋" w:eastAsia="仿宋" w:cs="仿宋"/>
                <w:sz w:val="21"/>
                <w:szCs w:val="21"/>
                <w:lang w:bidi="ar-SA"/>
              </w:rPr>
            </w:pPr>
            <w:r>
              <w:rPr>
                <w:rFonts w:hint="eastAsia" w:ascii="仿宋" w:hAnsi="仿宋" w:eastAsia="仿宋" w:cs="仿宋"/>
                <w:sz w:val="21"/>
                <w:szCs w:val="21"/>
                <w:lang w:bidi="ar-SA"/>
              </w:rPr>
              <w:t>2、应用系统维护类参数支持前台配置，无需在操作系统层或数据库层手工修改参数。（如前台可指定批量文件的获取位置、文件名、格式等）</w:t>
            </w:r>
          </w:p>
        </w:tc>
      </w:tr>
      <w:tr>
        <w:tblPrEx>
          <w:tblLayout w:type="fixed"/>
          <w:tblCellMar>
            <w:top w:w="0" w:type="dxa"/>
            <w:left w:w="108" w:type="dxa"/>
            <w:bottom w:w="0" w:type="dxa"/>
            <w:right w:w="108" w:type="dxa"/>
          </w:tblCellMar>
        </w:tblPrEx>
        <w:trPr>
          <w:cantSplit/>
          <w:trHeight w:val="604"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9.2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提供完整有效运维管理手册，涵盖日常运维，常见问题处理，排查方法技巧，系统安全部署等内容</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9.3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业务版本热升级</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9.</w:t>
            </w:r>
            <w:r>
              <w:rPr>
                <w:rFonts w:ascii="仿宋" w:hAnsi="仿宋" w:eastAsia="仿宋" w:cs="仿宋"/>
                <w:sz w:val="22"/>
                <w:szCs w:val="22"/>
                <w:lang w:bidi="ar-SA"/>
              </w:rPr>
              <w:t>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支持7*24小时不间断运行</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9.</w:t>
            </w:r>
            <w:r>
              <w:rPr>
                <w:rFonts w:ascii="仿宋" w:hAnsi="仿宋" w:eastAsia="仿宋" w:cs="仿宋"/>
                <w:sz w:val="22"/>
                <w:szCs w:val="22"/>
                <w:lang w:bidi="ar-SA"/>
              </w:rPr>
              <w:t>5</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提供故障排查工具，提供常见问题处理和排查技术</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4"/>
                <w:lang w:bidi="ar-SA"/>
              </w:rPr>
            </w:pPr>
            <w:r>
              <w:rPr>
                <w:rFonts w:hint="eastAsia" w:ascii="仿宋" w:hAnsi="仿宋" w:eastAsia="仿宋" w:cs="仿宋"/>
                <w:sz w:val="24"/>
                <w:lang w:bidi="ar-SA"/>
              </w:rPr>
              <w:t>10.1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日志管理</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日志区分级别，且支持开关设置</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10.2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日志级别种类齐全，至少包含交易日志、操作日志、运维管理日志、Debug日志等</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10.3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提供日志自动清理及备份功能，支持向日志服务器转储</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11.1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接口标准</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提供接口列表和数据结构</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11.</w:t>
            </w:r>
            <w:r>
              <w:rPr>
                <w:rFonts w:ascii="仿宋" w:hAnsi="仿宋" w:eastAsia="仿宋" w:cs="仿宋"/>
                <w:sz w:val="22"/>
                <w:szCs w:val="22"/>
                <w:lang w:bidi="ar-SA"/>
              </w:rPr>
              <w:t>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支持定长、变长、XML报文、8583协议多种协议和报文的类型</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12.1</w:t>
            </w:r>
          </w:p>
        </w:tc>
        <w:tc>
          <w:tcPr>
            <w:tcW w:w="2100"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数据管理</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数据标准化高且符合上级监管要求（对照人行、银监标准、国标及本行数据标准）</w:t>
            </w:r>
          </w:p>
        </w:tc>
      </w:tr>
      <w:tr>
        <w:tblPrEx>
          <w:tblLayout w:type="fixed"/>
          <w:tblCellMar>
            <w:top w:w="0" w:type="dxa"/>
            <w:left w:w="108" w:type="dxa"/>
            <w:bottom w:w="0" w:type="dxa"/>
            <w:right w:w="108" w:type="dxa"/>
          </w:tblCellMar>
        </w:tblPrEx>
        <w:trPr>
          <w:cantSplit/>
          <w:trHeight w:val="33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12.2</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建立有效数据生命周期管理机制</w:t>
            </w:r>
          </w:p>
        </w:tc>
      </w:tr>
      <w:tr>
        <w:tblPrEx>
          <w:tblLayout w:type="fixed"/>
          <w:tblCellMar>
            <w:top w:w="0" w:type="dxa"/>
            <w:left w:w="108" w:type="dxa"/>
            <w:bottom w:w="0" w:type="dxa"/>
            <w:right w:w="108" w:type="dxa"/>
          </w:tblCellMar>
        </w:tblPrEx>
        <w:trPr>
          <w:cantSplit/>
          <w:trHeight w:val="355"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12.3</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建立有效元数据管理机制</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12.4</w:t>
            </w:r>
          </w:p>
        </w:tc>
        <w:tc>
          <w:tcPr>
            <w:tcW w:w="2100"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提供数据结构和完整有效的数据字典</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13.1</w:t>
            </w:r>
          </w:p>
        </w:tc>
        <w:tc>
          <w:tcPr>
            <w:tcW w:w="2100" w:type="dxa"/>
            <w:vMerge w:val="restart"/>
            <w:tcBorders>
              <w:top w:val="nil"/>
              <w:left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易用性</w:t>
            </w: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管理系统和终端设备界面的背景和前景的颜色与我行VI形象协调，颜色反差是否用得恰当</w:t>
            </w:r>
          </w:p>
        </w:tc>
      </w:tr>
      <w:tr>
        <w:tblPrEx>
          <w:tblLayout w:type="fixed"/>
          <w:tblCellMar>
            <w:top w:w="0" w:type="dxa"/>
            <w:left w:w="108" w:type="dxa"/>
            <w:bottom w:w="0" w:type="dxa"/>
            <w:right w:w="108" w:type="dxa"/>
          </w:tblCellMar>
        </w:tblPrEx>
        <w:trPr>
          <w:cantSplit/>
          <w:trHeight w:val="56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13.2</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图标、按钮、对话框等外观风格一致，美观效果所要求的屏幕分辨率</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13.3</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菜单及层级设置合理（菜单层级不超过3级）</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13.4</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窗口及报表的显示比例和格式符合大众审美</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13.5</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误操作引起的错误提示准确、友好</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13.6</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语音提示准确、友好</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13.7</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窗口元素的布局合理，并保持一致</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13.8</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活动窗口和被选中的记录高亮显示</w:t>
            </w:r>
          </w:p>
        </w:tc>
      </w:tr>
      <w:tr>
        <w:tblPrEx>
          <w:tblLayout w:type="fixed"/>
          <w:tblCellMar>
            <w:top w:w="0" w:type="dxa"/>
            <w:left w:w="108" w:type="dxa"/>
            <w:bottom w:w="0" w:type="dxa"/>
            <w:right w:w="108" w:type="dxa"/>
          </w:tblCellMar>
        </w:tblPrEx>
        <w:trPr>
          <w:cantSplit/>
          <w:trHeight w:val="300" w:hRule="atLeast"/>
        </w:trPr>
        <w:tc>
          <w:tcPr>
            <w:tcW w:w="104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2"/>
                <w:szCs w:val="22"/>
                <w:lang w:bidi="ar-SA"/>
              </w:rPr>
            </w:pPr>
            <w:r>
              <w:rPr>
                <w:rFonts w:hint="eastAsia" w:ascii="仿宋" w:hAnsi="仿宋" w:eastAsia="仿宋" w:cs="仿宋"/>
                <w:sz w:val="22"/>
                <w:szCs w:val="22"/>
                <w:lang w:bidi="ar-SA"/>
              </w:rPr>
              <w:t>13.9</w:t>
            </w:r>
          </w:p>
        </w:tc>
        <w:tc>
          <w:tcPr>
            <w:tcW w:w="2100" w:type="dxa"/>
            <w:vMerge w:val="continue"/>
            <w:tcBorders>
              <w:left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p>
        </w:tc>
        <w:tc>
          <w:tcPr>
            <w:tcW w:w="5080" w:type="dxa"/>
            <w:tcBorders>
              <w:top w:val="nil"/>
              <w:left w:val="nil"/>
              <w:bottom w:val="single" w:color="auto" w:sz="4" w:space="0"/>
              <w:right w:val="single" w:color="auto" w:sz="4" w:space="0"/>
            </w:tcBorders>
            <w:vAlign w:val="center"/>
          </w:tcPr>
          <w:p>
            <w:pPr>
              <w:spacing w:line="240" w:lineRule="auto"/>
              <w:ind w:firstLine="0" w:firstLineChars="0"/>
              <w:rPr>
                <w:rFonts w:ascii="仿宋" w:hAnsi="仿宋" w:eastAsia="仿宋" w:cs="仿宋"/>
                <w:sz w:val="22"/>
                <w:szCs w:val="22"/>
                <w:lang w:bidi="ar-SA"/>
              </w:rPr>
            </w:pPr>
            <w:r>
              <w:rPr>
                <w:rFonts w:hint="eastAsia" w:ascii="仿宋" w:hAnsi="仿宋" w:eastAsia="仿宋" w:cs="仿宋"/>
                <w:sz w:val="22"/>
                <w:szCs w:val="22"/>
                <w:lang w:bidi="ar-SA"/>
              </w:rPr>
              <w:t>提供帮助信息，菜单导航正常执行</w:t>
            </w:r>
          </w:p>
        </w:tc>
      </w:tr>
    </w:tbl>
    <w:p>
      <w:pPr>
        <w:ind w:firstLine="0" w:firstLineChars="0"/>
      </w:pPr>
    </w:p>
    <w:p>
      <w:pPr>
        <w:numPr>
          <w:ilvl w:val="0"/>
          <w:numId w:val="0"/>
        </w:numPr>
        <w:spacing w:line="633" w:lineRule="exact"/>
        <w:rPr>
          <w:rFonts w:hint="default" w:ascii="宋体" w:eastAsia="宋体" w:cs="宋体"/>
          <w:szCs w:val="21"/>
          <w:lang w:val="en-US" w:eastAsia="zh-CN"/>
        </w:rPr>
      </w:pPr>
    </w:p>
    <w:p>
      <w:pPr>
        <w:spacing w:line="633" w:lineRule="exact"/>
        <w:ind w:firstLine="466" w:firstLineChars="221"/>
        <w:rPr>
          <w:rFonts w:hint="eastAsia" w:ascii="宋体" w:cs="宋体"/>
          <w:b/>
          <w:szCs w:val="21"/>
        </w:rPr>
      </w:pPr>
    </w:p>
    <w:p>
      <w:pPr>
        <w:spacing w:line="633" w:lineRule="exact"/>
        <w:ind w:firstLine="466" w:firstLineChars="221"/>
        <w:rPr>
          <w:rFonts w:hint="eastAsia" w:ascii="宋体" w:cs="宋体"/>
          <w:b/>
          <w:szCs w:val="21"/>
        </w:rPr>
      </w:pPr>
    </w:p>
    <w:p>
      <w:pPr>
        <w:spacing w:line="633" w:lineRule="exact"/>
        <w:ind w:firstLine="466" w:firstLineChars="221"/>
        <w:rPr>
          <w:rFonts w:hint="eastAsia" w:ascii="宋体" w:cs="宋体"/>
          <w:b/>
          <w:szCs w:val="21"/>
        </w:rPr>
      </w:pPr>
    </w:p>
    <w:p>
      <w:pPr>
        <w:pStyle w:val="4"/>
        <w:ind w:firstLine="422" w:firstLineChars="200"/>
        <w:rPr>
          <w:rFonts w:hint="eastAsia" w:ascii="宋体" w:hAnsi="Times New Roman" w:eastAsia="宋体" w:cs="宋体"/>
          <w:b/>
          <w:bCs/>
          <w:kern w:val="2"/>
          <w:sz w:val="21"/>
          <w:szCs w:val="21"/>
          <w:lang w:val="en-US" w:eastAsia="zh-CN" w:bidi="ar-SA"/>
        </w:rPr>
      </w:pPr>
      <w:bookmarkStart w:id="59" w:name="_Toc31827"/>
      <w:bookmarkStart w:id="60" w:name="_Toc11207"/>
      <w:bookmarkStart w:id="61" w:name="_Toc1015"/>
      <w:r>
        <w:rPr>
          <w:rFonts w:hint="eastAsia" w:ascii="宋体" w:hAnsi="Times New Roman" w:eastAsia="宋体" w:cs="宋体"/>
          <w:b/>
          <w:bCs/>
          <w:kern w:val="2"/>
          <w:sz w:val="21"/>
          <w:szCs w:val="21"/>
          <w:lang w:val="en-US" w:eastAsia="zh-CN" w:bidi="ar-SA"/>
        </w:rPr>
        <w:t>项目管理</w:t>
      </w:r>
      <w:bookmarkEnd w:id="59"/>
      <w:bookmarkEnd w:id="60"/>
      <w:bookmarkEnd w:id="61"/>
    </w:p>
    <w:p>
      <w:pPr>
        <w:ind w:firstLine="56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项目实施过程中应严格遵守软件开发项目管理要求及买方相关项目管理要求。</w:t>
      </w:r>
    </w:p>
    <w:p>
      <w:pPr>
        <w:pStyle w:val="4"/>
        <w:ind w:firstLine="422" w:firstLineChars="200"/>
        <w:rPr>
          <w:rFonts w:hint="eastAsia" w:ascii="宋体" w:hAnsi="Times New Roman" w:eastAsia="宋体" w:cs="宋体"/>
          <w:b/>
          <w:bCs/>
          <w:kern w:val="2"/>
          <w:sz w:val="21"/>
          <w:szCs w:val="21"/>
          <w:lang w:val="en-US" w:eastAsia="zh-CN" w:bidi="ar-SA"/>
        </w:rPr>
      </w:pPr>
      <w:bookmarkStart w:id="62" w:name="_Toc10951"/>
      <w:bookmarkStart w:id="63" w:name="_Toc10231"/>
      <w:bookmarkStart w:id="64" w:name="_Toc28280"/>
      <w:r>
        <w:rPr>
          <w:rFonts w:hint="eastAsia" w:ascii="宋体" w:hAnsi="Times New Roman" w:eastAsia="宋体" w:cs="宋体"/>
          <w:b/>
          <w:bCs/>
          <w:kern w:val="2"/>
          <w:sz w:val="21"/>
          <w:szCs w:val="21"/>
          <w:lang w:val="en-US" w:eastAsia="zh-CN" w:bidi="ar-SA"/>
        </w:rPr>
        <w:t>实施周期</w:t>
      </w:r>
      <w:bookmarkEnd w:id="62"/>
      <w:bookmarkEnd w:id="63"/>
      <w:bookmarkEnd w:id="64"/>
    </w:p>
    <w:p>
      <w:pPr>
        <w:pStyle w:val="67"/>
        <w:ind w:left="420" w:leftChars="200"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实施周期3个月以内，按照我行要求</w:t>
      </w:r>
      <w:r>
        <w:rPr>
          <w:rFonts w:hint="eastAsia" w:ascii="宋体" w:cs="宋体"/>
          <w:b w:val="0"/>
          <w:bCs w:val="0"/>
          <w:kern w:val="2"/>
          <w:sz w:val="21"/>
          <w:szCs w:val="21"/>
          <w:lang w:val="en-US" w:eastAsia="zh-CN" w:bidi="ar-SA"/>
        </w:rPr>
        <w:t>7</w:t>
      </w:r>
      <w:r>
        <w:rPr>
          <w:rFonts w:hint="eastAsia" w:ascii="宋体" w:hAnsi="Times New Roman" w:eastAsia="宋体" w:cs="宋体"/>
          <w:b w:val="0"/>
          <w:bCs w:val="0"/>
          <w:kern w:val="2"/>
          <w:sz w:val="21"/>
          <w:szCs w:val="21"/>
          <w:lang w:val="en-US" w:eastAsia="zh-CN" w:bidi="ar-SA"/>
        </w:rPr>
        <w:t>月</w:t>
      </w:r>
      <w:r>
        <w:rPr>
          <w:rFonts w:hint="eastAsia" w:ascii="宋体" w:cs="宋体"/>
          <w:b w:val="0"/>
          <w:bCs w:val="0"/>
          <w:kern w:val="2"/>
          <w:sz w:val="21"/>
          <w:szCs w:val="21"/>
          <w:lang w:val="en-US" w:eastAsia="zh-CN" w:bidi="ar-SA"/>
        </w:rPr>
        <w:t>10</w:t>
      </w:r>
      <w:r>
        <w:rPr>
          <w:rFonts w:hint="eastAsia" w:ascii="宋体" w:hAnsi="Times New Roman" w:eastAsia="宋体" w:cs="宋体"/>
          <w:b w:val="0"/>
          <w:bCs w:val="0"/>
          <w:kern w:val="2"/>
          <w:sz w:val="21"/>
          <w:szCs w:val="21"/>
          <w:lang w:val="en-US" w:eastAsia="zh-CN" w:bidi="ar-SA"/>
        </w:rPr>
        <w:t>日前可正式启用。</w:t>
      </w:r>
    </w:p>
    <w:p>
      <w:pPr>
        <w:pStyle w:val="4"/>
        <w:ind w:firstLine="422" w:firstLineChars="200"/>
        <w:rPr>
          <w:rFonts w:hint="eastAsia" w:ascii="宋体" w:hAnsi="Times New Roman" w:eastAsia="宋体" w:cs="宋体"/>
          <w:b/>
          <w:bCs/>
          <w:kern w:val="2"/>
          <w:sz w:val="21"/>
          <w:szCs w:val="21"/>
          <w:lang w:val="en-US" w:eastAsia="zh-CN" w:bidi="ar-SA"/>
        </w:rPr>
      </w:pPr>
      <w:bookmarkStart w:id="65" w:name="_Toc31563"/>
      <w:bookmarkStart w:id="66" w:name="_Toc29087"/>
      <w:bookmarkStart w:id="67" w:name="OLE_LINK14"/>
      <w:bookmarkStart w:id="68" w:name="_Toc2799"/>
      <w:r>
        <w:rPr>
          <w:rFonts w:hint="eastAsia" w:ascii="宋体" w:hAnsi="Times New Roman" w:eastAsia="宋体" w:cs="宋体"/>
          <w:b/>
          <w:bCs/>
          <w:kern w:val="2"/>
          <w:sz w:val="21"/>
          <w:szCs w:val="21"/>
          <w:lang w:val="en-US" w:eastAsia="zh-CN" w:bidi="ar-SA"/>
        </w:rPr>
        <w:t>支持服务</w:t>
      </w:r>
      <w:bookmarkEnd w:id="65"/>
      <w:bookmarkEnd w:id="66"/>
      <w:bookmarkEnd w:id="67"/>
      <w:bookmarkEnd w:id="68"/>
    </w:p>
    <w:tbl>
      <w:tblPr>
        <w:tblStyle w:val="26"/>
        <w:tblW w:w="8522"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1.1</w:t>
            </w:r>
          </w:p>
        </w:tc>
        <w:tc>
          <w:tcPr>
            <w:tcW w:w="2126" w:type="dxa"/>
            <w:vAlign w:val="center"/>
          </w:tcPr>
          <w:p>
            <w:pPr>
              <w:ind w:firstLine="0" w:firstLineChars="0"/>
              <w:jc w:val="both"/>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项目执行控制</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管理目标、沟通和范围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1.2</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系统部署</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在银行所提供的开发环境内配置和部署系统接入所需的资源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1.3</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管理系统</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管理服务过程中的各个环节和环境（如开发、测试、培训、维护等）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2系统处理策略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2.1</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备份策略</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提供数据容量规划咨询，设计系统的备份策略，协助完成其有效性验证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2.2</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恢复策略</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设计系统的恢复策略，协助完成其有效性验证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3软件开发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3.1</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软件管理</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负责管理和设计应用软件，配合进行软件过程开发管理，软件设计应包含但不限于代码安全设计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3.2</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系统接口开发</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设计和开发系统内部各模块的接口以及与外部系统进行数据交互的接口，并满足安全性需求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3.3</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代码开发和测试</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编写代码并完成系统集成测试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3.4</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知识转移</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负责现场培训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4后续支持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4.1</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版本安装、更新和升级</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根据系统版本安装和升级支持，包括响应银行对生产、测试、开发、培训环境的安装和升级要求；提供硬件更换服务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4.2</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服务台支持</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提供7*24小时的技术支持服务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4.3</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巡检服务</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提供系统运行状况报告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4.4</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现场问题解决</w:t>
            </w:r>
          </w:p>
        </w:tc>
        <w:tc>
          <w:tcPr>
            <w:tcW w:w="5437"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提供重大问题现场解决，提供系统性能、容量、问题报告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4.5</w:t>
            </w:r>
          </w:p>
        </w:tc>
        <w:tc>
          <w:tcPr>
            <w:tcW w:w="2126" w:type="dxa"/>
            <w:vAlign w:val="center"/>
          </w:tcPr>
          <w:p>
            <w:pPr>
              <w:ind w:firstLine="0" w:firstLineChars="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响应要求</w:t>
            </w:r>
          </w:p>
        </w:tc>
        <w:tc>
          <w:tcPr>
            <w:tcW w:w="5437" w:type="dxa"/>
            <w:vAlign w:val="center"/>
          </w:tcPr>
          <w:p>
            <w:pPr>
              <w:ind w:firstLine="56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要求按服务水平和指标及时响应：</w:t>
            </w:r>
          </w:p>
          <w:p>
            <w:pPr>
              <w:ind w:firstLine="562"/>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一级响应：系统崩溃，不能响应或效能严重削弱，系统的某个主要功能不能正常工作，对业务的正常运行造成重大影响。电话响应时间1分钟，必要时5分钟到达现场，20分钟内恢复系统运行、2小时内排除问题或给出备份解决方案，故障排除后24小时内提交分析报告；</w:t>
            </w:r>
          </w:p>
          <w:p>
            <w:pPr>
              <w:ind w:firstLine="562"/>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二级响应：系统的运行性能严重下降，或性能明显下降，对业务运作产生明显影响。电话响应时间5分钟内，必要时2小时到达，8小时内恢复系统正常运行、排除问题，故障排除后两天内提交分析报告；</w:t>
            </w:r>
          </w:p>
          <w:p>
            <w:pPr>
              <w:ind w:firstLine="562"/>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三级响应：系统的运作性能受损，但业务仍可正常运行，响应时间12小时内，必要时4小时到达，24小时内排除问题；</w:t>
            </w:r>
          </w:p>
          <w:p>
            <w:pPr>
              <w:ind w:firstLine="562"/>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四级响应：对系统安装或配置方面需要咨询或支援，很显然对业务运作几乎无影响，或根本没有影响，响应时间24小时内，必要时48小时到达，2周内排除问题。</w:t>
            </w:r>
          </w:p>
        </w:tc>
      </w:tr>
    </w:tbl>
    <w:p>
      <w:pPr>
        <w:pStyle w:val="67"/>
        <w:ind w:left="0" w:firstLine="0" w:firstLineChars="0"/>
        <w:rPr>
          <w:rFonts w:hint="eastAsia" w:ascii="宋体" w:hAnsi="Times New Roman" w:eastAsia="宋体" w:cs="宋体"/>
          <w:b w:val="0"/>
          <w:bCs w:val="0"/>
          <w:kern w:val="2"/>
          <w:sz w:val="21"/>
          <w:szCs w:val="21"/>
          <w:lang w:val="en-US" w:eastAsia="zh-CN" w:bidi="ar-SA"/>
        </w:rPr>
      </w:pPr>
    </w:p>
    <w:p>
      <w:pPr>
        <w:pStyle w:val="4"/>
        <w:ind w:firstLine="632" w:firstLineChars="300"/>
        <w:rPr>
          <w:rFonts w:hint="eastAsia" w:ascii="宋体" w:hAnsi="Times New Roman" w:eastAsia="宋体" w:cs="宋体"/>
          <w:b/>
          <w:bCs/>
          <w:kern w:val="2"/>
          <w:sz w:val="21"/>
          <w:szCs w:val="21"/>
          <w:lang w:val="en-US" w:eastAsia="zh-CN" w:bidi="ar-SA"/>
        </w:rPr>
      </w:pPr>
      <w:bookmarkStart w:id="69" w:name="_Toc4787"/>
      <w:bookmarkStart w:id="70" w:name="_Toc5598"/>
      <w:bookmarkStart w:id="71" w:name="_Toc19771"/>
      <w:r>
        <w:rPr>
          <w:rFonts w:hint="eastAsia" w:ascii="宋体" w:hAnsi="Times New Roman" w:eastAsia="宋体" w:cs="宋体"/>
          <w:b/>
          <w:bCs/>
          <w:kern w:val="2"/>
          <w:sz w:val="21"/>
          <w:szCs w:val="21"/>
          <w:lang w:val="en-US" w:eastAsia="zh-CN" w:bidi="ar-SA"/>
        </w:rPr>
        <w:t>服务质量</w:t>
      </w:r>
      <w:bookmarkEnd w:id="69"/>
      <w:bookmarkEnd w:id="70"/>
      <w:bookmarkEnd w:id="71"/>
    </w:p>
    <w:p>
      <w:pPr>
        <w:spacing w:line="500" w:lineRule="exact"/>
        <w:ind w:firstLine="560"/>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本项目的应用软件免费保修期限为24个月，免费保修期间，提供的维护服务应达到以下要求，并严格遵守服务质量协议中相关要求：</w:t>
      </w:r>
    </w:p>
    <w:p>
      <w:pPr>
        <w:pStyle w:val="67"/>
        <w:numPr>
          <w:ilvl w:val="0"/>
          <w:numId w:val="0"/>
        </w:numPr>
        <w:spacing w:line="500" w:lineRule="exact"/>
        <w:ind w:left="560" w:left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（1）</w:t>
      </w:r>
      <w:r>
        <w:rPr>
          <w:rFonts w:hint="eastAsia" w:ascii="宋体" w:hAnsi="Times New Roman" w:eastAsia="宋体" w:cs="宋体"/>
          <w:b w:val="0"/>
          <w:bCs w:val="0"/>
          <w:kern w:val="2"/>
          <w:sz w:val="21"/>
          <w:szCs w:val="21"/>
          <w:lang w:val="en-US" w:eastAsia="zh-CN" w:bidi="ar-SA"/>
        </w:rPr>
        <w:t>系统可用率≥99.99%（系统可用率：系统可用率=(一年总时长-系统不可用总时长)/ 一年总时长×100%。系统不可用是指由乙方提供或维护的产品无法满足甲方业务正常开展，包括但不局限于系统中断、稳定性差、交易缓慢、差错等情况。系统不可用总时长为系统不可用时间的累加。系统不可用总时长是以系统实际不可用时间计算，在系统恢复至正常工作水平时停止计算。无条件修复应用软件的BUG。</w:t>
      </w:r>
    </w:p>
    <w:p>
      <w:pPr>
        <w:pStyle w:val="4"/>
        <w:ind w:firstLine="422" w:firstLineChars="200"/>
        <w:rPr>
          <w:rFonts w:hint="eastAsia" w:ascii="宋体" w:hAnsi="Times New Roman" w:eastAsia="宋体" w:cs="宋体"/>
          <w:b/>
          <w:bCs/>
          <w:kern w:val="2"/>
          <w:sz w:val="21"/>
          <w:szCs w:val="21"/>
          <w:lang w:val="en-US" w:eastAsia="zh-CN" w:bidi="ar-SA"/>
        </w:rPr>
      </w:pPr>
      <w:bookmarkStart w:id="72" w:name="_Toc19265"/>
      <w:bookmarkStart w:id="73" w:name="_Toc14156"/>
      <w:bookmarkStart w:id="74" w:name="_Toc18339"/>
      <w:r>
        <w:rPr>
          <w:rFonts w:hint="eastAsia" w:ascii="宋体" w:hAnsi="Times New Roman" w:eastAsia="宋体" w:cs="宋体"/>
          <w:b/>
          <w:bCs/>
          <w:kern w:val="2"/>
          <w:sz w:val="21"/>
          <w:szCs w:val="21"/>
          <w:lang w:val="en-US" w:eastAsia="zh-CN" w:bidi="ar-SA"/>
        </w:rPr>
        <w:t>文档要求</w:t>
      </w:r>
      <w:bookmarkEnd w:id="72"/>
      <w:bookmarkEnd w:id="73"/>
      <w:bookmarkEnd w:id="74"/>
      <w:bookmarkStart w:id="93" w:name="_GoBack"/>
      <w:bookmarkEnd w:id="93"/>
    </w:p>
    <w:p>
      <w:pPr>
        <w:pStyle w:val="37"/>
        <w:autoSpaceDE w:val="0"/>
        <w:autoSpaceDN w:val="0"/>
        <w:adjustRightInd w:val="0"/>
        <w:snapToGrid w:val="0"/>
        <w:spacing w:line="500" w:lineRule="exact"/>
        <w:ind w:firstLine="560" w:firstLineChars="0"/>
        <w:textAlignment w:val="bottom"/>
        <w:rPr>
          <w:rFonts w:hint="eastAsia" w:ascii="宋体" w:hAnsi="Times New Roman" w:eastAsia="宋体" w:cs="宋体"/>
          <w:b w:val="0"/>
          <w:bCs w:val="0"/>
          <w:kern w:val="2"/>
          <w:sz w:val="21"/>
          <w:szCs w:val="21"/>
          <w:lang w:val="en-US" w:eastAsia="zh-CN" w:bidi="ar-SA"/>
        </w:rPr>
      </w:pPr>
      <w:r>
        <w:rPr>
          <w:rFonts w:hint="eastAsia" w:ascii="宋体" w:hAnsi="Times New Roman" w:eastAsia="宋体" w:cs="宋体"/>
          <w:b w:val="0"/>
          <w:bCs w:val="0"/>
          <w:kern w:val="2"/>
          <w:sz w:val="21"/>
          <w:szCs w:val="21"/>
          <w:lang w:val="en-US" w:eastAsia="zh-CN" w:bidi="ar-SA"/>
        </w:rPr>
        <w:t xml:space="preserve"> 本项目要求提供的文档材料应包括但不限于：</w:t>
      </w:r>
    </w:p>
    <w:p>
      <w:pPr>
        <w:pStyle w:val="37"/>
        <w:numPr>
          <w:ilvl w:val="0"/>
          <w:numId w:val="0"/>
        </w:numPr>
        <w:autoSpaceDE w:val="0"/>
        <w:autoSpaceDN w:val="0"/>
        <w:adjustRightInd w:val="0"/>
        <w:snapToGrid w:val="0"/>
        <w:spacing w:line="500" w:lineRule="exact"/>
        <w:ind w:left="560" w:leftChars="0"/>
        <w:textAlignment w:val="bottom"/>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（1）</w:t>
      </w:r>
      <w:r>
        <w:rPr>
          <w:rFonts w:hint="eastAsia" w:ascii="宋体" w:hAnsi="Times New Roman" w:eastAsia="宋体" w:cs="宋体"/>
          <w:b w:val="0"/>
          <w:bCs w:val="0"/>
          <w:kern w:val="2"/>
          <w:sz w:val="21"/>
          <w:szCs w:val="21"/>
          <w:lang w:val="en-US" w:eastAsia="zh-CN" w:bidi="ar-SA"/>
        </w:rPr>
        <w:t>应用软件开发相关文档，包括但不限于应用软件的项目计划书、需求规格说明书、风险管理计划、风险管理表、项目里程碑计划、项目进度计划、软件开发计划、概要设计说明书、详细设计说明书、数据库详细设计、数据字典、系统开发手册、系统操作手册、系统维护手册、系统测试计划、系统测试案例、系统测试报告、投产变更部署方案、系统技术应急预案等；</w:t>
      </w:r>
    </w:p>
    <w:p>
      <w:pPr>
        <w:pStyle w:val="68"/>
        <w:numPr>
          <w:ilvl w:val="0"/>
          <w:numId w:val="0"/>
        </w:numPr>
        <w:ind w:left="560" w:left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（2）</w:t>
      </w:r>
      <w:r>
        <w:rPr>
          <w:rFonts w:hint="eastAsia" w:ascii="宋体" w:hAnsi="Times New Roman" w:eastAsia="宋体" w:cs="宋体"/>
          <w:b w:val="0"/>
          <w:bCs w:val="0"/>
          <w:kern w:val="2"/>
          <w:sz w:val="21"/>
          <w:szCs w:val="21"/>
          <w:lang w:val="en-US" w:eastAsia="zh-CN" w:bidi="ar-SA"/>
        </w:rPr>
        <w:t>提供系统“血缘”关系图（从应用层到系统层）；</w:t>
      </w:r>
    </w:p>
    <w:p>
      <w:pPr>
        <w:pStyle w:val="68"/>
        <w:numPr>
          <w:ilvl w:val="0"/>
          <w:numId w:val="0"/>
        </w:numPr>
        <w:ind w:left="560" w:left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（3）</w:t>
      </w:r>
      <w:r>
        <w:rPr>
          <w:rFonts w:hint="eastAsia" w:ascii="宋体" w:hAnsi="Times New Roman" w:eastAsia="宋体" w:cs="宋体"/>
          <w:b w:val="0"/>
          <w:bCs w:val="0"/>
          <w:kern w:val="2"/>
          <w:sz w:val="21"/>
          <w:szCs w:val="21"/>
          <w:lang w:val="en-US" w:eastAsia="zh-CN" w:bidi="ar-SA"/>
        </w:rPr>
        <w:t>运维标准脚本；</w:t>
      </w:r>
    </w:p>
    <w:p>
      <w:pPr>
        <w:pStyle w:val="68"/>
        <w:numPr>
          <w:ilvl w:val="0"/>
          <w:numId w:val="0"/>
        </w:numPr>
        <w:spacing w:line="500" w:lineRule="exact"/>
        <w:ind w:left="560" w:left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（4）</w:t>
      </w:r>
      <w:r>
        <w:rPr>
          <w:rFonts w:hint="eastAsia" w:ascii="宋体" w:hAnsi="Times New Roman" w:eastAsia="宋体" w:cs="宋体"/>
          <w:b w:val="0"/>
          <w:bCs w:val="0"/>
          <w:kern w:val="2"/>
          <w:sz w:val="21"/>
          <w:szCs w:val="21"/>
          <w:lang w:val="en-US" w:eastAsia="zh-CN" w:bidi="ar-SA"/>
        </w:rPr>
        <w:t>培训教材等；</w:t>
      </w:r>
    </w:p>
    <w:p>
      <w:pPr>
        <w:pStyle w:val="68"/>
        <w:numPr>
          <w:ilvl w:val="0"/>
          <w:numId w:val="0"/>
        </w:numPr>
        <w:spacing w:line="500" w:lineRule="exact"/>
        <w:ind w:left="560" w:leftChars="0"/>
        <w:rPr>
          <w:rFonts w:hint="eastAsia" w:ascii="宋体" w:hAnsi="Times New Roman" w:eastAsia="宋体" w:cs="宋体"/>
          <w:b w:val="0"/>
          <w:bCs w:val="0"/>
          <w:kern w:val="2"/>
          <w:sz w:val="21"/>
          <w:szCs w:val="21"/>
          <w:lang w:val="en-US" w:eastAsia="zh-CN" w:bidi="ar-SA"/>
        </w:rPr>
      </w:pPr>
      <w:r>
        <w:rPr>
          <w:rFonts w:hint="eastAsia" w:ascii="宋体" w:cs="宋体"/>
          <w:b w:val="0"/>
          <w:bCs w:val="0"/>
          <w:kern w:val="2"/>
          <w:sz w:val="21"/>
          <w:szCs w:val="21"/>
          <w:lang w:val="en-US" w:eastAsia="zh-CN" w:bidi="ar-SA"/>
        </w:rPr>
        <w:t>（5）</w:t>
      </w:r>
      <w:r>
        <w:rPr>
          <w:rFonts w:hint="eastAsia" w:ascii="宋体" w:hAnsi="Times New Roman" w:eastAsia="宋体" w:cs="宋体"/>
          <w:b w:val="0"/>
          <w:bCs w:val="0"/>
          <w:kern w:val="2"/>
          <w:sz w:val="21"/>
          <w:szCs w:val="21"/>
          <w:lang w:val="en-US" w:eastAsia="zh-CN" w:bidi="ar-SA"/>
        </w:rPr>
        <w:t>其它材料。</w:t>
      </w:r>
    </w:p>
    <w:p>
      <w:pPr>
        <w:pStyle w:val="68"/>
        <w:spacing w:line="360" w:lineRule="auto"/>
        <w:ind w:firstLine="420"/>
        <w:rPr>
          <w:rFonts w:hint="eastAsia" w:ascii="宋体" w:cs="宋体"/>
          <w:b/>
          <w:szCs w:val="21"/>
        </w:rPr>
      </w:pPr>
      <w:r>
        <w:rPr>
          <w:rFonts w:hint="eastAsia" w:ascii="宋体" w:hAnsi="Times New Roman" w:eastAsia="宋体" w:cs="宋体"/>
          <w:b w:val="0"/>
          <w:bCs w:val="0"/>
          <w:kern w:val="2"/>
          <w:sz w:val="21"/>
          <w:szCs w:val="21"/>
          <w:lang w:val="en-US" w:eastAsia="zh-CN" w:bidi="ar-SA"/>
        </w:rPr>
        <w:t>须对上述技术要求每一条做点对点应答。</w:t>
      </w:r>
    </w:p>
    <w:p>
      <w:pPr>
        <w:spacing w:line="633" w:lineRule="exact"/>
        <w:ind w:firstLine="466" w:firstLineChars="221"/>
        <w:rPr>
          <w:rFonts w:ascii="宋体" w:cs="宋体"/>
          <w:b/>
          <w:szCs w:val="21"/>
        </w:rPr>
      </w:pPr>
      <w:r>
        <w:rPr>
          <w:rFonts w:hint="eastAsia" w:ascii="宋体" w:cs="宋体"/>
          <w:b/>
          <w:szCs w:val="21"/>
        </w:rPr>
        <w:t>2、供应商资质要求</w:t>
      </w:r>
    </w:p>
    <w:p>
      <w:pPr>
        <w:spacing w:line="633" w:lineRule="exact"/>
        <w:ind w:firstLine="464" w:firstLineChars="221"/>
        <w:rPr>
          <w:rFonts w:ascii="宋体" w:cs="宋体"/>
          <w:szCs w:val="21"/>
        </w:rPr>
      </w:pPr>
      <w:r>
        <w:rPr>
          <w:rFonts w:hint="eastAsia" w:ascii="宋体" w:cs="宋体"/>
          <w:szCs w:val="21"/>
        </w:rPr>
        <w:t>1.产品通过国家质量管理体系标准认定。</w:t>
      </w:r>
    </w:p>
    <w:p>
      <w:pPr>
        <w:spacing w:line="633" w:lineRule="exact"/>
        <w:ind w:firstLine="464" w:firstLineChars="221"/>
        <w:rPr>
          <w:rFonts w:hint="eastAsia" w:ascii="宋体" w:cs="宋体"/>
          <w:szCs w:val="21"/>
        </w:rPr>
      </w:pPr>
      <w:r>
        <w:rPr>
          <w:rFonts w:hint="eastAsia" w:ascii="宋体" w:cs="宋体"/>
          <w:szCs w:val="21"/>
        </w:rPr>
        <w:t>2.供应商在</w:t>
      </w:r>
      <w:r>
        <w:rPr>
          <w:rFonts w:hint="eastAsia" w:ascii="宋体" w:cs="宋体"/>
          <w:szCs w:val="21"/>
          <w:lang w:val="en-US" w:eastAsia="zh-CN"/>
        </w:rPr>
        <w:t>温州</w:t>
      </w:r>
      <w:r>
        <w:rPr>
          <w:rFonts w:hint="eastAsia" w:ascii="宋体" w:cs="宋体"/>
          <w:szCs w:val="21"/>
        </w:rPr>
        <w:t>市拥有专业的售后服务及维修人员。</w:t>
      </w:r>
    </w:p>
    <w:p>
      <w:pPr>
        <w:spacing w:line="633" w:lineRule="exact"/>
        <w:ind w:firstLine="466" w:firstLineChars="221"/>
        <w:rPr>
          <w:rFonts w:ascii="宋体" w:cs="宋体"/>
          <w:b/>
          <w:szCs w:val="21"/>
        </w:rPr>
      </w:pPr>
      <w:r>
        <w:rPr>
          <w:rFonts w:hint="eastAsia" w:ascii="宋体" w:cs="宋体"/>
          <w:b/>
          <w:szCs w:val="21"/>
        </w:rPr>
        <w:t>3、报价须知</w:t>
      </w:r>
    </w:p>
    <w:p>
      <w:pPr>
        <w:spacing w:line="633" w:lineRule="exact"/>
        <w:ind w:firstLine="464" w:firstLineChars="221"/>
        <w:rPr>
          <w:rFonts w:ascii="宋体" w:cs="宋体"/>
          <w:szCs w:val="21"/>
        </w:rPr>
      </w:pPr>
      <w:r>
        <w:rPr>
          <w:rFonts w:hint="eastAsia" w:ascii="宋体" w:cs="宋体"/>
          <w:szCs w:val="21"/>
        </w:rPr>
        <w:t>1.报价应采用人民币表示。</w:t>
      </w:r>
    </w:p>
    <w:p>
      <w:pPr>
        <w:spacing w:line="633" w:lineRule="exact"/>
        <w:ind w:firstLine="464" w:firstLineChars="221"/>
        <w:rPr>
          <w:rFonts w:ascii="宋体" w:cs="宋体"/>
          <w:szCs w:val="21"/>
        </w:rPr>
      </w:pPr>
      <w:r>
        <w:rPr>
          <w:rFonts w:hint="eastAsia" w:ascii="宋体" w:cs="宋体"/>
          <w:szCs w:val="21"/>
        </w:rPr>
        <w:t>2.按提供的采购清单进行报价。</w:t>
      </w:r>
    </w:p>
    <w:p>
      <w:pPr>
        <w:spacing w:line="633" w:lineRule="exact"/>
        <w:ind w:firstLine="464" w:firstLineChars="221"/>
        <w:rPr>
          <w:rFonts w:ascii="宋体" w:cs="宋体"/>
          <w:szCs w:val="21"/>
        </w:rPr>
      </w:pPr>
      <w:r>
        <w:rPr>
          <w:rFonts w:hint="eastAsia" w:ascii="宋体" w:cs="宋体"/>
          <w:szCs w:val="21"/>
        </w:rPr>
        <w:t>3.报价应为包括将金融机具运送到指定地点的价格，含包装、运输、装卸及安装等一切费用。</w:t>
      </w:r>
    </w:p>
    <w:p>
      <w:pPr>
        <w:spacing w:line="633" w:lineRule="exact"/>
        <w:ind w:firstLine="464" w:firstLineChars="221"/>
        <w:rPr>
          <w:rFonts w:ascii="宋体" w:cs="宋体"/>
          <w:szCs w:val="21"/>
        </w:rPr>
      </w:pPr>
      <w:r>
        <w:rPr>
          <w:rFonts w:hint="eastAsia" w:ascii="宋体" w:cs="宋体"/>
          <w:szCs w:val="21"/>
        </w:rPr>
        <w:t>4.报价人应充分考虑各种情况并提出优惠承诺条件，其中产品免费维修时间不得小于5年。</w:t>
      </w:r>
    </w:p>
    <w:p>
      <w:pPr>
        <w:spacing w:line="633" w:lineRule="exact"/>
        <w:ind w:firstLine="464" w:firstLineChars="221"/>
        <w:rPr>
          <w:rFonts w:ascii="宋体" w:cs="宋体"/>
          <w:szCs w:val="21"/>
        </w:rPr>
      </w:pPr>
      <w:r>
        <w:rPr>
          <w:rFonts w:hint="eastAsia" w:ascii="宋体" w:cs="宋体"/>
          <w:szCs w:val="21"/>
        </w:rPr>
        <w:t>5.付款方式为：甲方不支付预付款，</w:t>
      </w:r>
      <w:r>
        <w:rPr>
          <w:rFonts w:hint="eastAsia" w:ascii="宋体" w:cs="宋体"/>
          <w:szCs w:val="21"/>
          <w:lang w:eastAsia="zh-CN"/>
        </w:rPr>
        <w:t>具体付款方式以实际合同为准</w:t>
      </w:r>
      <w:r>
        <w:rPr>
          <w:rFonts w:hint="eastAsia" w:ascii="宋体" w:cs="宋体"/>
          <w:szCs w:val="21"/>
        </w:rPr>
        <w:t>。</w:t>
      </w:r>
    </w:p>
    <w:p>
      <w:pPr>
        <w:spacing w:line="614" w:lineRule="exact"/>
        <w:ind w:left="4" w:firstLine="464" w:firstLineChars="221"/>
        <w:rPr>
          <w:rFonts w:ascii="宋体" w:cs="宋体"/>
          <w:szCs w:val="21"/>
        </w:rPr>
      </w:pPr>
      <w:r>
        <w:rPr>
          <w:rFonts w:hint="eastAsia" w:ascii="宋体" w:cs="宋体"/>
          <w:szCs w:val="21"/>
        </w:rPr>
        <w:t>1.报价书（格式见附件及附表1、2、3、4）；</w:t>
      </w:r>
    </w:p>
    <w:p>
      <w:pPr>
        <w:spacing w:line="614" w:lineRule="exact"/>
        <w:ind w:left="4" w:firstLine="464" w:firstLineChars="221"/>
        <w:rPr>
          <w:rFonts w:ascii="宋体" w:cs="宋体"/>
          <w:szCs w:val="21"/>
        </w:rPr>
      </w:pPr>
      <w:r>
        <w:rPr>
          <w:rFonts w:hint="eastAsia" w:ascii="宋体" w:cs="宋体"/>
          <w:szCs w:val="21"/>
        </w:rPr>
        <w:t>2.报价文件汇总表</w:t>
      </w:r>
    </w:p>
    <w:p>
      <w:pPr>
        <w:spacing w:line="614" w:lineRule="exact"/>
        <w:ind w:left="4" w:firstLine="464" w:firstLineChars="221"/>
        <w:rPr>
          <w:rFonts w:ascii="宋体" w:cs="宋体"/>
          <w:szCs w:val="21"/>
        </w:rPr>
      </w:pPr>
      <w:r>
        <w:rPr>
          <w:rFonts w:hint="eastAsia" w:ascii="宋体" w:cs="宋体"/>
          <w:szCs w:val="21"/>
        </w:rPr>
        <w:t>3.报价表及是否响应支付条件（各项目均需报价，包含运输、装卸及安装等一切费用）；</w:t>
      </w:r>
    </w:p>
    <w:p>
      <w:pPr>
        <w:spacing w:line="614" w:lineRule="exact"/>
        <w:ind w:left="4" w:firstLine="464" w:firstLineChars="221"/>
        <w:rPr>
          <w:rFonts w:ascii="宋体" w:cs="宋体"/>
          <w:szCs w:val="21"/>
        </w:rPr>
      </w:pPr>
      <w:r>
        <w:rPr>
          <w:rFonts w:hint="eastAsia" w:ascii="宋体" w:cs="宋体"/>
          <w:szCs w:val="21"/>
        </w:rPr>
        <w:t>4.优惠条件、服务承诺及措施。优惠条件指在中标价的基础上，所承诺的优惠比例。服务承诺及措施指①技术支持能力②售后服务计划③系统故障响应时间④售后服务人员技术水平⑤应急处理方案⑥现场服务措施。其中，保修期限至少为5年。</w:t>
      </w:r>
    </w:p>
    <w:p>
      <w:pPr>
        <w:spacing w:line="614" w:lineRule="exact"/>
        <w:ind w:left="4" w:firstLine="464" w:firstLineChars="221"/>
        <w:rPr>
          <w:rFonts w:ascii="宋体" w:cs="宋体"/>
          <w:szCs w:val="21"/>
        </w:rPr>
      </w:pPr>
      <w:r>
        <w:rPr>
          <w:rFonts w:hint="eastAsia" w:ascii="宋体" w:cs="宋体"/>
          <w:szCs w:val="21"/>
        </w:rPr>
        <w:t>5.报价产品的制造、技术标准及制造工艺介绍(附照片)；</w:t>
      </w:r>
    </w:p>
    <w:p>
      <w:pPr>
        <w:spacing w:line="614" w:lineRule="exact"/>
        <w:ind w:left="4" w:firstLine="464" w:firstLineChars="221"/>
        <w:rPr>
          <w:rFonts w:ascii="宋体" w:cs="宋体"/>
          <w:szCs w:val="21"/>
        </w:rPr>
      </w:pPr>
      <w:r>
        <w:rPr>
          <w:rFonts w:hint="eastAsia" w:ascii="宋体" w:cs="宋体"/>
          <w:szCs w:val="21"/>
        </w:rPr>
        <w:t>6.报价产品各种资质证书、产品说明书、检验及复验资料及报价人认为有必要提供的其他资料。</w:t>
      </w:r>
    </w:p>
    <w:p>
      <w:pPr>
        <w:spacing w:line="614" w:lineRule="exact"/>
        <w:ind w:left="4" w:firstLine="464" w:firstLineChars="221"/>
        <w:rPr>
          <w:rFonts w:ascii="宋体" w:cs="宋体"/>
          <w:szCs w:val="21"/>
        </w:rPr>
      </w:pPr>
      <w:r>
        <w:rPr>
          <w:rFonts w:hint="eastAsia" w:ascii="宋体" w:cs="宋体"/>
          <w:szCs w:val="21"/>
        </w:rPr>
        <w:t>7.报价文件中主要产品应尽可能提供产品360度影像资料。</w:t>
      </w:r>
    </w:p>
    <w:p>
      <w:pPr>
        <w:spacing w:line="614" w:lineRule="exact"/>
        <w:ind w:left="4" w:firstLine="464" w:firstLineChars="221"/>
        <w:rPr>
          <w:rFonts w:ascii="宋体" w:cs="宋体"/>
          <w:szCs w:val="21"/>
        </w:rPr>
      </w:pPr>
      <w:r>
        <w:rPr>
          <w:rFonts w:hint="eastAsia" w:ascii="宋体" w:cs="宋体"/>
          <w:szCs w:val="21"/>
        </w:rPr>
        <w:t>8.拟派实施项目经理任现职务3年以上且负责过同类建设项目（须提交证明）</w:t>
      </w:r>
    </w:p>
    <w:p>
      <w:pPr>
        <w:spacing w:line="614" w:lineRule="exact"/>
        <w:ind w:left="4" w:firstLine="464" w:firstLineChars="221"/>
        <w:rPr>
          <w:rFonts w:ascii="宋体" w:cs="宋体"/>
          <w:szCs w:val="21"/>
        </w:rPr>
      </w:pPr>
      <w:r>
        <w:rPr>
          <w:rFonts w:hint="eastAsia" w:ascii="宋体" w:cs="宋体"/>
          <w:szCs w:val="21"/>
        </w:rPr>
        <w:t>9.提供所投产品制造商对本次招标项目的授权书原件及售后服务承诺书。</w:t>
      </w:r>
    </w:p>
    <w:p>
      <w:pPr>
        <w:spacing w:line="614" w:lineRule="exact"/>
        <w:ind w:left="4" w:firstLine="464" w:firstLineChars="221"/>
        <w:rPr>
          <w:rFonts w:ascii="宋体" w:cs="宋体"/>
          <w:szCs w:val="21"/>
        </w:rPr>
      </w:pPr>
      <w:r>
        <w:rPr>
          <w:rFonts w:hint="eastAsia" w:ascii="宋体" w:cs="宋体"/>
          <w:szCs w:val="21"/>
        </w:rPr>
        <w:t>10.提供培训和技术转移计划。</w:t>
      </w:r>
    </w:p>
    <w:p>
      <w:pPr>
        <w:spacing w:line="614" w:lineRule="exact"/>
        <w:ind w:left="4" w:firstLine="464" w:firstLineChars="221"/>
        <w:rPr>
          <w:rFonts w:ascii="宋体" w:cs="宋体"/>
          <w:szCs w:val="21"/>
        </w:rPr>
      </w:pPr>
      <w:r>
        <w:rPr>
          <w:rFonts w:hint="eastAsia" w:ascii="宋体" w:cs="宋体"/>
          <w:szCs w:val="21"/>
        </w:rPr>
        <w:t>11.技术要求的响应程度：报价文件中提供的产品功能、配置、规格应满足磋商文件要求。</w:t>
      </w:r>
    </w:p>
    <w:p>
      <w:pPr>
        <w:spacing w:line="614" w:lineRule="exact"/>
        <w:ind w:left="4" w:firstLine="464" w:firstLineChars="221"/>
        <w:rPr>
          <w:rFonts w:ascii="宋体" w:cs="宋体"/>
          <w:szCs w:val="21"/>
        </w:rPr>
      </w:pPr>
      <w:r>
        <w:rPr>
          <w:rFonts w:hint="eastAsia" w:ascii="宋体" w:cs="宋体"/>
          <w:szCs w:val="21"/>
        </w:rPr>
        <w:t>12.设计方案：①各系统方案的全面性、条理性和针对性②报价产品的选型合理性、经济实用性</w:t>
      </w:r>
    </w:p>
    <w:p>
      <w:pPr>
        <w:spacing w:line="614" w:lineRule="exact"/>
        <w:ind w:left="4" w:firstLine="464" w:firstLineChars="221"/>
        <w:rPr>
          <w:rFonts w:ascii="宋体" w:cs="宋体"/>
          <w:szCs w:val="21"/>
        </w:rPr>
      </w:pPr>
      <w:r>
        <w:rPr>
          <w:rFonts w:hint="eastAsia" w:ascii="宋体" w:cs="宋体"/>
          <w:szCs w:val="21"/>
        </w:rPr>
        <w:t>13.系统设计标准：系统设计符合相关国际标准或各项相关规定</w:t>
      </w:r>
    </w:p>
    <w:p>
      <w:pPr>
        <w:spacing w:line="614" w:lineRule="exact"/>
        <w:ind w:left="4" w:firstLine="464" w:firstLineChars="221"/>
        <w:rPr>
          <w:rFonts w:ascii="宋体" w:cs="宋体"/>
          <w:szCs w:val="21"/>
        </w:rPr>
      </w:pPr>
      <w:r>
        <w:rPr>
          <w:rFonts w:hint="eastAsia" w:ascii="宋体" w:cs="宋体"/>
          <w:szCs w:val="21"/>
        </w:rPr>
        <w:t>14.实施方案合理性：整体安装方案、任务分解、质量及安全控制、工程管理、人员分配、计划安排、工作方法。</w:t>
      </w:r>
    </w:p>
    <w:p>
      <w:pPr>
        <w:spacing w:line="614" w:lineRule="exact"/>
        <w:ind w:left="4" w:firstLine="464" w:firstLineChars="221"/>
        <w:rPr>
          <w:rFonts w:ascii="宋体" w:cs="宋体"/>
          <w:szCs w:val="21"/>
        </w:rPr>
      </w:pPr>
      <w:r>
        <w:rPr>
          <w:rFonts w:hint="eastAsia" w:ascii="宋体" w:cs="宋体"/>
          <w:szCs w:val="21"/>
        </w:rPr>
        <w:t>15.报价工期</w:t>
      </w:r>
      <w:r>
        <w:rPr>
          <w:rFonts w:hint="eastAsia" w:ascii="宋体" w:cs="宋体"/>
          <w:szCs w:val="21"/>
        </w:rPr>
        <w:tab/>
      </w:r>
      <w:r>
        <w:rPr>
          <w:rFonts w:hint="eastAsia" w:ascii="宋体" w:cs="宋体"/>
          <w:szCs w:val="21"/>
        </w:rPr>
        <w:t>：项目计划与采购方时间计划匹配度。</w:t>
      </w:r>
    </w:p>
    <w:p>
      <w:pPr>
        <w:pStyle w:val="45"/>
        <w:spacing w:beforeLines="0" w:afterLines="0" w:line="360" w:lineRule="auto"/>
        <w:rPr>
          <w:rFonts w:ascii="宋体" w:hAnsi="宋体" w:eastAsia="宋体" w:cs="宋体"/>
          <w:sz w:val="21"/>
          <w:szCs w:val="21"/>
        </w:rPr>
      </w:pPr>
    </w:p>
    <w:p>
      <w:pPr>
        <w:pStyle w:val="24"/>
        <w:pageBreakBefore/>
        <w:numPr>
          <w:ilvl w:val="0"/>
          <w:numId w:val="2"/>
        </w:numPr>
        <w:rPr>
          <w:rFonts w:ascii="Times New Roman" w:hAnsi="Times New Roman"/>
        </w:rPr>
      </w:pPr>
      <w:r>
        <w:rPr>
          <w:rFonts w:ascii="Times New Roman" w:hAnsi="Times New Roman"/>
        </w:rPr>
        <w:t>响应文件格式</w:t>
      </w:r>
      <w:bookmarkEnd w:id="46"/>
      <w:bookmarkEnd w:id="47"/>
    </w:p>
    <w:p>
      <w:pPr>
        <w:pStyle w:val="4"/>
        <w:jc w:val="center"/>
        <w:rPr>
          <w:sz w:val="30"/>
          <w:szCs w:val="30"/>
        </w:rPr>
      </w:pPr>
      <w:bookmarkStart w:id="75" w:name="_Toc262731125"/>
      <w:bookmarkStart w:id="76" w:name="_Toc32024"/>
      <w:r>
        <w:rPr>
          <w:sz w:val="30"/>
          <w:szCs w:val="30"/>
        </w:rPr>
        <w:t>目 录</w:t>
      </w:r>
      <w:bookmarkEnd w:id="75"/>
      <w:bookmarkEnd w:id="76"/>
    </w:p>
    <w:p>
      <w:pPr>
        <w:tabs>
          <w:tab w:val="left" w:pos="500"/>
        </w:tabs>
        <w:adjustRightInd w:val="0"/>
        <w:snapToGrid w:val="0"/>
        <w:spacing w:line="640" w:lineRule="exact"/>
        <w:ind w:right="28" w:firstLine="840"/>
        <w:rPr>
          <w:spacing w:val="8"/>
          <w:szCs w:val="21"/>
        </w:rPr>
      </w:pPr>
      <w:r>
        <w:rPr>
          <w:spacing w:val="8"/>
          <w:szCs w:val="21"/>
        </w:rPr>
        <w:t>一、响应文件封面或扉页</w:t>
      </w:r>
    </w:p>
    <w:p>
      <w:pPr>
        <w:tabs>
          <w:tab w:val="left" w:pos="500"/>
        </w:tabs>
        <w:adjustRightInd w:val="0"/>
        <w:snapToGrid w:val="0"/>
        <w:spacing w:line="640" w:lineRule="exact"/>
        <w:ind w:right="28" w:firstLine="840"/>
        <w:rPr>
          <w:spacing w:val="8"/>
          <w:szCs w:val="21"/>
        </w:rPr>
      </w:pPr>
      <w:r>
        <w:rPr>
          <w:spacing w:val="8"/>
          <w:szCs w:val="21"/>
        </w:rPr>
        <w:t>二、法定代表人授权书</w:t>
      </w:r>
    </w:p>
    <w:p>
      <w:pPr>
        <w:tabs>
          <w:tab w:val="left" w:pos="500"/>
        </w:tabs>
        <w:adjustRightInd w:val="0"/>
        <w:snapToGrid w:val="0"/>
        <w:spacing w:line="640" w:lineRule="exact"/>
        <w:ind w:right="28" w:firstLine="840"/>
        <w:rPr>
          <w:spacing w:val="8"/>
          <w:szCs w:val="21"/>
        </w:rPr>
      </w:pPr>
      <w:r>
        <w:rPr>
          <w:spacing w:val="8"/>
          <w:szCs w:val="21"/>
        </w:rPr>
        <w:t>三、法定代表人或其授权代表有效身份证件复印件</w:t>
      </w:r>
    </w:p>
    <w:p>
      <w:pPr>
        <w:tabs>
          <w:tab w:val="left" w:pos="500"/>
        </w:tabs>
        <w:adjustRightInd w:val="0"/>
        <w:snapToGrid w:val="0"/>
        <w:spacing w:line="640" w:lineRule="exact"/>
        <w:ind w:right="28" w:firstLine="840"/>
        <w:rPr>
          <w:spacing w:val="8"/>
          <w:szCs w:val="21"/>
        </w:rPr>
      </w:pPr>
      <w:r>
        <w:rPr>
          <w:spacing w:val="8"/>
          <w:szCs w:val="21"/>
        </w:rPr>
        <w:t>四、参与</w:t>
      </w:r>
      <w:r>
        <w:rPr>
          <w:rFonts w:hint="eastAsia"/>
          <w:spacing w:val="8"/>
          <w:szCs w:val="21"/>
        </w:rPr>
        <w:t>磋商</w:t>
      </w:r>
      <w:r>
        <w:rPr>
          <w:spacing w:val="8"/>
          <w:szCs w:val="21"/>
        </w:rPr>
        <w:t>承诺书</w:t>
      </w:r>
    </w:p>
    <w:p>
      <w:pPr>
        <w:tabs>
          <w:tab w:val="left" w:pos="500"/>
        </w:tabs>
        <w:adjustRightInd w:val="0"/>
        <w:snapToGrid w:val="0"/>
        <w:spacing w:line="640" w:lineRule="exact"/>
        <w:ind w:right="28" w:firstLine="840"/>
        <w:rPr>
          <w:spacing w:val="8"/>
          <w:szCs w:val="21"/>
        </w:rPr>
      </w:pPr>
      <w:r>
        <w:rPr>
          <w:spacing w:val="8"/>
          <w:szCs w:val="21"/>
        </w:rPr>
        <w:t>五、响应人项目实施方案</w:t>
      </w:r>
    </w:p>
    <w:p>
      <w:pPr>
        <w:tabs>
          <w:tab w:val="left" w:pos="500"/>
        </w:tabs>
        <w:adjustRightInd w:val="0"/>
        <w:snapToGrid w:val="0"/>
        <w:spacing w:line="640" w:lineRule="exact"/>
        <w:ind w:right="28" w:firstLine="840"/>
        <w:rPr>
          <w:spacing w:val="8"/>
          <w:szCs w:val="21"/>
        </w:rPr>
      </w:pPr>
      <w:r>
        <w:rPr>
          <w:spacing w:val="8"/>
          <w:szCs w:val="21"/>
        </w:rPr>
        <w:t>六、响应人资格证明文件</w:t>
      </w:r>
    </w:p>
    <w:p>
      <w:pPr>
        <w:tabs>
          <w:tab w:val="left" w:pos="500"/>
        </w:tabs>
        <w:adjustRightInd w:val="0"/>
        <w:snapToGrid w:val="0"/>
        <w:spacing w:line="640" w:lineRule="exact"/>
        <w:ind w:right="28" w:firstLine="840"/>
        <w:rPr>
          <w:spacing w:val="8"/>
          <w:szCs w:val="21"/>
        </w:rPr>
      </w:pPr>
      <w:r>
        <w:rPr>
          <w:spacing w:val="8"/>
          <w:szCs w:val="21"/>
        </w:rPr>
        <w:t>七、响应人基本信息清单</w:t>
      </w:r>
    </w:p>
    <w:p>
      <w:pPr>
        <w:tabs>
          <w:tab w:val="left" w:pos="500"/>
        </w:tabs>
        <w:adjustRightInd w:val="0"/>
        <w:snapToGrid w:val="0"/>
        <w:spacing w:line="640" w:lineRule="exact"/>
        <w:ind w:right="28" w:firstLine="840"/>
        <w:rPr>
          <w:spacing w:val="8"/>
          <w:szCs w:val="21"/>
        </w:rPr>
      </w:pPr>
      <w:r>
        <w:rPr>
          <w:spacing w:val="8"/>
          <w:szCs w:val="21"/>
        </w:rPr>
        <w:t>八、保密承诺函</w:t>
      </w:r>
    </w:p>
    <w:p>
      <w:pPr>
        <w:tabs>
          <w:tab w:val="left" w:pos="500"/>
        </w:tabs>
        <w:adjustRightInd w:val="0"/>
        <w:snapToGrid w:val="0"/>
        <w:spacing w:line="640" w:lineRule="exact"/>
        <w:ind w:right="28" w:firstLine="840"/>
        <w:rPr>
          <w:spacing w:val="8"/>
          <w:szCs w:val="21"/>
        </w:rPr>
      </w:pPr>
      <w:r>
        <w:rPr>
          <w:spacing w:val="8"/>
          <w:szCs w:val="21"/>
        </w:rPr>
        <w:t>九、参与</w:t>
      </w:r>
      <w:r>
        <w:rPr>
          <w:rFonts w:hint="eastAsia"/>
          <w:spacing w:val="8"/>
          <w:szCs w:val="21"/>
        </w:rPr>
        <w:t>磋商</w:t>
      </w:r>
      <w:r>
        <w:rPr>
          <w:spacing w:val="8"/>
          <w:szCs w:val="21"/>
        </w:rPr>
        <w:t>报价表</w:t>
      </w:r>
      <w:r>
        <w:rPr>
          <w:spacing w:val="8"/>
          <w:szCs w:val="21"/>
        </w:rPr>
        <w:tab/>
      </w:r>
    </w:p>
    <w:p>
      <w:pPr>
        <w:spacing w:line="360" w:lineRule="auto"/>
        <w:rPr>
          <w:szCs w:val="21"/>
        </w:rPr>
      </w:pPr>
    </w:p>
    <w:p>
      <w:pPr>
        <w:spacing w:line="360" w:lineRule="auto"/>
        <w:rPr>
          <w:szCs w:val="21"/>
        </w:rPr>
        <w:sectPr>
          <w:pgSz w:w="11906" w:h="16838"/>
          <w:pgMar w:top="1418" w:right="1134" w:bottom="1418" w:left="1134" w:header="851" w:footer="992" w:gutter="0"/>
          <w:cols w:space="720" w:num="1"/>
          <w:docGrid w:type="lines" w:linePitch="312" w:charSpace="0"/>
        </w:sectPr>
      </w:pPr>
    </w:p>
    <w:p>
      <w:pPr>
        <w:pStyle w:val="4"/>
        <w:jc w:val="center"/>
        <w:rPr>
          <w:sz w:val="30"/>
          <w:szCs w:val="30"/>
        </w:rPr>
      </w:pPr>
      <w:bookmarkStart w:id="77" w:name="_Toc29403"/>
      <w:r>
        <w:rPr>
          <w:sz w:val="30"/>
          <w:szCs w:val="30"/>
        </w:rPr>
        <w:t>一、响应文件封面及扉页</w:t>
      </w:r>
      <w:bookmarkEnd w:id="77"/>
    </w:p>
    <w:p>
      <w:pPr>
        <w:adjustRightInd w:val="0"/>
        <w:snapToGrid w:val="0"/>
        <w:spacing w:line="480" w:lineRule="exact"/>
        <w:jc w:val="right"/>
        <w:rPr>
          <w:snapToGrid w:val="0"/>
          <w:spacing w:val="12"/>
          <w:kern w:val="0"/>
          <w:sz w:val="24"/>
        </w:rPr>
      </w:pPr>
      <w:r>
        <w:rPr>
          <w:b/>
          <w:spacing w:val="8"/>
          <w:sz w:val="28"/>
          <w:bdr w:val="single" w:color="auto" w:sz="4" w:space="0"/>
        </w:rPr>
        <w:t>正本</w:t>
      </w:r>
      <w:r>
        <w:rPr>
          <w:spacing w:val="8"/>
          <w:sz w:val="24"/>
        </w:rPr>
        <w:t>或</w:t>
      </w:r>
      <w:r>
        <w:rPr>
          <w:b/>
          <w:spacing w:val="8"/>
          <w:sz w:val="28"/>
          <w:bdr w:val="single" w:color="auto" w:sz="4" w:space="0"/>
        </w:rPr>
        <w:t>副本</w:t>
      </w:r>
    </w:p>
    <w:p>
      <w:pPr>
        <w:snapToGrid w:val="0"/>
        <w:spacing w:line="540" w:lineRule="exact"/>
        <w:ind w:right="1024"/>
        <w:rPr>
          <w:spacing w:val="8"/>
          <w:sz w:val="36"/>
          <w:szCs w:val="36"/>
        </w:rPr>
      </w:pPr>
    </w:p>
    <w:p>
      <w:pPr>
        <w:jc w:val="center"/>
        <w:rPr>
          <w:rFonts w:ascii="仿宋" w:hAnsi="仿宋" w:eastAsia="仿宋"/>
          <w:b/>
          <w:sz w:val="36"/>
          <w:szCs w:val="36"/>
        </w:rPr>
      </w:pPr>
      <w:r>
        <w:rPr>
          <w:rFonts w:hint="eastAsia" w:ascii="仿宋" w:hAnsi="仿宋" w:eastAsia="仿宋"/>
          <w:b/>
          <w:sz w:val="36"/>
          <w:szCs w:val="36"/>
          <w:lang w:val="en-US" w:eastAsia="zh-CN"/>
        </w:rPr>
        <w:t>浙江文成北银村镇银行自助</w:t>
      </w:r>
      <w:r>
        <w:rPr>
          <w:rFonts w:hint="eastAsia" w:ascii="仿宋" w:hAnsi="仿宋" w:eastAsia="仿宋"/>
          <w:b/>
          <w:sz w:val="36"/>
          <w:szCs w:val="36"/>
        </w:rPr>
        <w:t>柜员机项目</w:t>
      </w: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84"/>
          <w:szCs w:val="84"/>
        </w:rPr>
      </w:pPr>
      <w:r>
        <w:rPr>
          <w:rFonts w:hint="eastAsia" w:ascii="宋体" w:hAnsi="宋体"/>
          <w:bCs/>
          <w:sz w:val="84"/>
          <w:szCs w:val="84"/>
        </w:rPr>
        <w:t>响应文件</w:t>
      </w:r>
    </w:p>
    <w:p>
      <w:pPr>
        <w:jc w:val="center"/>
        <w:rPr>
          <w:bCs/>
          <w:sz w:val="24"/>
        </w:rPr>
      </w:pPr>
    </w:p>
    <w:p>
      <w:pPr>
        <w:jc w:val="center"/>
        <w:rPr>
          <w:bCs/>
          <w:sz w:val="24"/>
        </w:rPr>
      </w:pPr>
    </w:p>
    <w:p>
      <w:pPr>
        <w:jc w:val="center"/>
        <w:rPr>
          <w:bCs/>
          <w:sz w:val="24"/>
        </w:rPr>
      </w:pPr>
    </w:p>
    <w:p>
      <w:pPr>
        <w:jc w:val="center"/>
        <w:rPr>
          <w:b/>
          <w:spacing w:val="12"/>
        </w:rPr>
      </w:pPr>
      <w:r>
        <w:rPr>
          <w:b/>
          <w:bCs/>
          <w:sz w:val="24"/>
        </w:rPr>
        <w:t>采购编号：</w:t>
      </w:r>
      <w:r>
        <w:rPr>
          <w:rFonts w:hint="eastAsia" w:ascii="宋体" w:hAnsi="宋体"/>
          <w:b/>
          <w:sz w:val="32"/>
          <w:lang w:val="en-US" w:eastAsia="zh-CN"/>
        </w:rPr>
        <w:t>zjwc</w:t>
      </w:r>
      <w:r>
        <w:rPr>
          <w:rFonts w:hint="eastAsia" w:ascii="宋体" w:hAnsi="宋体"/>
          <w:b/>
          <w:sz w:val="32"/>
        </w:rPr>
        <w:t>-2020-0</w:t>
      </w:r>
      <w:r>
        <w:rPr>
          <w:rFonts w:hint="eastAsia" w:ascii="宋体" w:hAnsi="宋体"/>
          <w:b/>
          <w:sz w:val="32"/>
          <w:lang w:val="en-US" w:eastAsia="zh-CN"/>
        </w:rPr>
        <w:t>3</w:t>
      </w:r>
      <w:r>
        <w:rPr>
          <w:rFonts w:hint="eastAsia" w:ascii="宋体" w:hAnsi="宋体"/>
          <w:b/>
          <w:sz w:val="32"/>
          <w:szCs w:val="32"/>
        </w:rPr>
        <w:t>-</w:t>
      </w:r>
      <w:r>
        <w:rPr>
          <w:rFonts w:hint="eastAsia" w:ascii="宋体" w:hAnsi="宋体"/>
          <w:b/>
          <w:sz w:val="32"/>
          <w:szCs w:val="32"/>
          <w:lang w:val="en-US" w:eastAsia="zh-CN"/>
        </w:rPr>
        <w:t>25</w:t>
      </w:r>
      <w:r>
        <w:rPr>
          <w:rFonts w:hint="eastAsia" w:ascii="宋体" w:hAnsi="宋体"/>
          <w:b/>
          <w:sz w:val="32"/>
          <w:szCs w:val="32"/>
        </w:rPr>
        <w:t>-</w:t>
      </w:r>
      <w:r>
        <w:rPr>
          <w:rFonts w:hint="eastAsia" w:hAnsi="宋体"/>
          <w:b/>
          <w:sz w:val="32"/>
          <w:szCs w:val="32"/>
        </w:rPr>
        <w:t>01</w:t>
      </w:r>
    </w:p>
    <w:p>
      <w:pPr>
        <w:jc w:val="center"/>
        <w:rPr>
          <w:b/>
          <w:spacing w:val="12"/>
        </w:rPr>
      </w:pPr>
    </w:p>
    <w:p>
      <w:pPr>
        <w:jc w:val="center"/>
        <w:rPr>
          <w:bCs/>
          <w:spacing w:val="12"/>
        </w:rPr>
      </w:pPr>
    </w:p>
    <w:p>
      <w:pPr>
        <w:adjustRightInd w:val="0"/>
        <w:snapToGrid w:val="0"/>
        <w:spacing w:line="480" w:lineRule="exact"/>
        <w:rPr>
          <w:spacing w:val="8"/>
          <w:sz w:val="24"/>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r>
        <w:rPr>
          <w:b/>
          <w:sz w:val="32"/>
        </w:rPr>
        <w:t>响应人：________________</w:t>
      </w: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r>
        <w:rPr>
          <w:b/>
          <w:snapToGrid w:val="0"/>
          <w:spacing w:val="8"/>
          <w:kern w:val="0"/>
          <w:sz w:val="28"/>
        </w:rPr>
        <w:t>20</w:t>
      </w:r>
      <w:r>
        <w:rPr>
          <w:rFonts w:hint="eastAsia"/>
          <w:b/>
          <w:snapToGrid w:val="0"/>
          <w:spacing w:val="8"/>
          <w:kern w:val="0"/>
          <w:sz w:val="28"/>
        </w:rPr>
        <w:t>20</w:t>
      </w:r>
      <w:r>
        <w:rPr>
          <w:b/>
          <w:snapToGrid w:val="0"/>
          <w:spacing w:val="8"/>
          <w:kern w:val="0"/>
          <w:sz w:val="28"/>
        </w:rPr>
        <w:t>年</w:t>
      </w:r>
      <w:r>
        <w:rPr>
          <w:rFonts w:hint="eastAsia"/>
          <w:b/>
          <w:snapToGrid w:val="0"/>
          <w:spacing w:val="8"/>
          <w:kern w:val="0"/>
          <w:sz w:val="28"/>
          <w:lang w:val="en-US" w:eastAsia="zh-CN"/>
        </w:rPr>
        <w:t>3</w:t>
      </w:r>
      <w:r>
        <w:rPr>
          <w:b/>
          <w:snapToGrid w:val="0"/>
          <w:spacing w:val="8"/>
          <w:kern w:val="0"/>
          <w:sz w:val="28"/>
        </w:rPr>
        <w:t>月</w:t>
      </w:r>
    </w:p>
    <w:p>
      <w:pPr>
        <w:adjustRightInd w:val="0"/>
        <w:snapToGrid w:val="0"/>
        <w:spacing w:line="480" w:lineRule="exact"/>
        <w:jc w:val="center"/>
        <w:rPr>
          <w:b/>
          <w:snapToGrid w:val="0"/>
          <w:spacing w:val="8"/>
          <w:kern w:val="0"/>
          <w:sz w:val="28"/>
        </w:rPr>
      </w:pPr>
    </w:p>
    <w:p>
      <w:pPr>
        <w:adjustRightInd w:val="0"/>
        <w:snapToGrid w:val="0"/>
        <w:spacing w:line="480" w:lineRule="exact"/>
        <w:jc w:val="center"/>
        <w:rPr>
          <w:b/>
          <w:snapToGrid w:val="0"/>
          <w:spacing w:val="8"/>
          <w:kern w:val="0"/>
          <w:sz w:val="28"/>
        </w:rPr>
      </w:pPr>
    </w:p>
    <w:p>
      <w:pPr>
        <w:jc w:val="center"/>
        <w:rPr>
          <w:bCs/>
          <w:sz w:val="24"/>
        </w:rPr>
      </w:pPr>
    </w:p>
    <w:p>
      <w:pPr>
        <w:jc w:val="center"/>
        <w:rPr>
          <w:b/>
          <w:bCs/>
          <w:sz w:val="28"/>
          <w:szCs w:val="28"/>
        </w:rPr>
      </w:pPr>
    </w:p>
    <w:p>
      <w:pPr>
        <w:adjustRightInd w:val="0"/>
        <w:snapToGrid w:val="0"/>
        <w:spacing w:line="480" w:lineRule="exact"/>
        <w:rPr>
          <w:b/>
          <w:spacing w:val="8"/>
          <w:sz w:val="28"/>
          <w:szCs w:val="28"/>
        </w:rPr>
      </w:pPr>
    </w:p>
    <w:p>
      <w:pPr>
        <w:adjustRightInd w:val="0"/>
        <w:snapToGrid w:val="0"/>
        <w:spacing w:line="480" w:lineRule="exact"/>
        <w:jc w:val="center"/>
        <w:rPr>
          <w:b/>
          <w:snapToGrid w:val="0"/>
          <w:spacing w:val="8"/>
          <w:kern w:val="0"/>
          <w:sz w:val="28"/>
        </w:rPr>
      </w:pPr>
    </w:p>
    <w:p>
      <w:pPr>
        <w:pStyle w:val="4"/>
        <w:jc w:val="center"/>
        <w:rPr>
          <w:sz w:val="30"/>
          <w:szCs w:val="30"/>
        </w:rPr>
      </w:pPr>
      <w:bookmarkStart w:id="78" w:name="_Toc28124"/>
      <w:r>
        <w:rPr>
          <w:sz w:val="30"/>
          <w:szCs w:val="30"/>
        </w:rPr>
        <w:t>二、法定代表人授权书</w:t>
      </w:r>
      <w:bookmarkEnd w:id="78"/>
    </w:p>
    <w:p>
      <w:pPr>
        <w:adjustRightInd w:val="0"/>
        <w:snapToGrid w:val="0"/>
        <w:spacing w:line="480" w:lineRule="exact"/>
        <w:rPr>
          <w:snapToGrid w:val="0"/>
          <w:spacing w:val="8"/>
          <w:kern w:val="0"/>
          <w:sz w:val="24"/>
        </w:rPr>
      </w:pPr>
    </w:p>
    <w:p>
      <w:pPr>
        <w:adjustRightInd w:val="0"/>
        <w:snapToGrid w:val="0"/>
        <w:spacing w:line="600" w:lineRule="exact"/>
        <w:rPr>
          <w:b/>
          <w:iCs/>
          <w:snapToGrid w:val="0"/>
          <w:spacing w:val="8"/>
          <w:kern w:val="0"/>
          <w:sz w:val="24"/>
          <w:u w:val="single"/>
        </w:rPr>
      </w:pPr>
      <w:r>
        <w:rPr>
          <w:rFonts w:hint="eastAsia"/>
          <w:b/>
          <w:iCs/>
          <w:snapToGrid w:val="0"/>
          <w:spacing w:val="8"/>
          <w:kern w:val="0"/>
          <w:sz w:val="24"/>
          <w:u w:val="single"/>
          <w:lang w:val="en-US" w:eastAsia="zh-CN"/>
        </w:rPr>
        <w:t>浙江文成北银村镇</w:t>
      </w:r>
      <w:r>
        <w:rPr>
          <w:b/>
          <w:iCs/>
          <w:snapToGrid w:val="0"/>
          <w:spacing w:val="8"/>
          <w:kern w:val="0"/>
          <w:sz w:val="24"/>
          <w:u w:val="single"/>
        </w:rPr>
        <w:t>银行</w:t>
      </w:r>
      <w:r>
        <w:rPr>
          <w:b/>
          <w:iCs/>
          <w:snapToGrid w:val="0"/>
          <w:spacing w:val="8"/>
          <w:kern w:val="0"/>
          <w:sz w:val="24"/>
        </w:rPr>
        <w:t>：</w:t>
      </w:r>
    </w:p>
    <w:p>
      <w:pPr>
        <w:adjustRightInd w:val="0"/>
        <w:snapToGrid w:val="0"/>
        <w:spacing w:line="600" w:lineRule="exact"/>
        <w:rPr>
          <w:snapToGrid w:val="0"/>
          <w:spacing w:val="8"/>
          <w:kern w:val="0"/>
          <w:sz w:val="24"/>
        </w:rPr>
      </w:pPr>
      <w:r>
        <w:rPr>
          <w:snapToGrid w:val="0"/>
          <w:spacing w:val="8"/>
          <w:kern w:val="0"/>
          <w:sz w:val="24"/>
        </w:rPr>
        <w:t>（响应人）的（法定代表人姓名、职务）现授权（被授权人的姓名、职务）为本单位的合法代理人，就贵方项目竞争性</w:t>
      </w:r>
      <w:r>
        <w:rPr>
          <w:rFonts w:hint="eastAsia"/>
          <w:snapToGrid w:val="0"/>
          <w:spacing w:val="8"/>
          <w:kern w:val="0"/>
          <w:sz w:val="24"/>
        </w:rPr>
        <w:t>磋商</w:t>
      </w:r>
      <w:r>
        <w:rPr>
          <w:snapToGrid w:val="0"/>
          <w:spacing w:val="8"/>
          <w:kern w:val="0"/>
          <w:sz w:val="24"/>
        </w:rPr>
        <w:t>活动及合同的签订，全权代表本单位处理一切与之有关的事务，由此产生的一起后果和法律责任由本单位承担。</w:t>
      </w:r>
    </w:p>
    <w:p>
      <w:pPr>
        <w:adjustRightInd w:val="0"/>
        <w:snapToGrid w:val="0"/>
        <w:spacing w:line="600" w:lineRule="exact"/>
        <w:rPr>
          <w:snapToGrid w:val="0"/>
          <w:spacing w:val="8"/>
          <w:kern w:val="0"/>
          <w:sz w:val="24"/>
        </w:rPr>
      </w:pPr>
      <w:r>
        <w:rPr>
          <w:snapToGrid w:val="0"/>
          <w:spacing w:val="8"/>
          <w:kern w:val="0"/>
          <w:sz w:val="24"/>
        </w:rPr>
        <w:t xml:space="preserve">    本授权书于年月日签字生效，有效期</w:t>
      </w:r>
      <w:r>
        <w:rPr>
          <w:snapToGrid w:val="0"/>
          <w:spacing w:val="8"/>
          <w:kern w:val="0"/>
          <w:sz w:val="24"/>
          <w:u w:val="single"/>
        </w:rPr>
        <w:t xml:space="preserve"> 90</w:t>
      </w:r>
      <w:r>
        <w:rPr>
          <w:snapToGrid w:val="0"/>
          <w:spacing w:val="8"/>
          <w:kern w:val="0"/>
          <w:sz w:val="24"/>
        </w:rPr>
        <w:t>天。</w:t>
      </w:r>
    </w:p>
    <w:p>
      <w:pPr>
        <w:adjustRightInd w:val="0"/>
        <w:snapToGrid w:val="0"/>
        <w:spacing w:line="480" w:lineRule="exact"/>
        <w:rPr>
          <w:snapToGrid w:val="0"/>
          <w:spacing w:val="8"/>
          <w:kern w:val="0"/>
          <w:sz w:val="24"/>
        </w:rPr>
      </w:pPr>
    </w:p>
    <w:p>
      <w:pPr>
        <w:adjustRightInd w:val="0"/>
        <w:snapToGrid w:val="0"/>
        <w:spacing w:line="480" w:lineRule="exact"/>
        <w:rPr>
          <w:snapToGrid w:val="0"/>
          <w:spacing w:val="8"/>
          <w:kern w:val="0"/>
          <w:sz w:val="24"/>
        </w:rPr>
      </w:pPr>
    </w:p>
    <w:p>
      <w:pPr>
        <w:adjustRightInd w:val="0"/>
        <w:snapToGrid w:val="0"/>
        <w:spacing w:line="480" w:lineRule="exact"/>
        <w:ind w:firstLine="552"/>
        <w:rPr>
          <w:snapToGrid w:val="0"/>
          <w:spacing w:val="8"/>
          <w:kern w:val="0"/>
          <w:sz w:val="24"/>
        </w:rPr>
      </w:pPr>
      <w:r>
        <w:rPr>
          <w:snapToGrid w:val="0"/>
          <w:spacing w:val="8"/>
          <w:kern w:val="0"/>
          <w:sz w:val="24"/>
        </w:rPr>
        <w:t>被授权人签字：</w:t>
      </w:r>
    </w:p>
    <w:p>
      <w:pPr>
        <w:adjustRightInd w:val="0"/>
        <w:snapToGrid w:val="0"/>
        <w:spacing w:line="480" w:lineRule="exact"/>
        <w:ind w:firstLine="552"/>
        <w:rPr>
          <w:snapToGrid w:val="0"/>
          <w:spacing w:val="8"/>
          <w:kern w:val="0"/>
          <w:sz w:val="24"/>
        </w:rPr>
      </w:pPr>
    </w:p>
    <w:p>
      <w:pPr>
        <w:adjustRightInd w:val="0"/>
        <w:snapToGrid w:val="0"/>
        <w:spacing w:line="480" w:lineRule="exact"/>
        <w:rPr>
          <w:snapToGrid w:val="0"/>
          <w:spacing w:val="8"/>
          <w:kern w:val="0"/>
          <w:sz w:val="24"/>
        </w:rPr>
      </w:pPr>
      <w:r>
        <w:rPr>
          <w:snapToGrid w:val="0"/>
          <w:spacing w:val="8"/>
          <w:kern w:val="0"/>
          <w:sz w:val="24"/>
        </w:rPr>
        <w:t>被授权人身份证号码：</w:t>
      </w:r>
    </w:p>
    <w:p>
      <w:pPr>
        <w:adjustRightInd w:val="0"/>
        <w:snapToGrid w:val="0"/>
        <w:spacing w:line="480" w:lineRule="exact"/>
        <w:rPr>
          <w:snapToGrid w:val="0"/>
          <w:spacing w:val="8"/>
          <w:kern w:val="0"/>
          <w:sz w:val="24"/>
        </w:rPr>
      </w:pPr>
    </w:p>
    <w:p>
      <w:pPr>
        <w:adjustRightInd w:val="0"/>
        <w:snapToGrid w:val="0"/>
        <w:spacing w:line="480" w:lineRule="exact"/>
        <w:rPr>
          <w:snapToGrid w:val="0"/>
          <w:spacing w:val="8"/>
          <w:kern w:val="0"/>
          <w:sz w:val="24"/>
        </w:rPr>
      </w:pPr>
    </w:p>
    <w:p>
      <w:pPr>
        <w:adjustRightInd w:val="0"/>
        <w:snapToGrid w:val="0"/>
        <w:spacing w:line="480" w:lineRule="exact"/>
        <w:rPr>
          <w:snapToGrid w:val="0"/>
          <w:spacing w:val="8"/>
          <w:kern w:val="0"/>
          <w:sz w:val="24"/>
        </w:rPr>
      </w:pPr>
    </w:p>
    <w:p>
      <w:pPr>
        <w:adjustRightInd w:val="0"/>
        <w:snapToGrid w:val="0"/>
        <w:spacing w:line="480" w:lineRule="exact"/>
        <w:ind w:firstLine="425"/>
        <w:rPr>
          <w:snapToGrid w:val="0"/>
          <w:spacing w:val="8"/>
          <w:kern w:val="0"/>
          <w:sz w:val="24"/>
        </w:rPr>
      </w:pPr>
      <w:r>
        <w:rPr>
          <w:snapToGrid w:val="0"/>
          <w:spacing w:val="8"/>
          <w:kern w:val="0"/>
          <w:sz w:val="24"/>
        </w:rPr>
        <w:t xml:space="preserve"> 响应人：（公章）               </w:t>
      </w:r>
      <w:r>
        <w:rPr>
          <w:rFonts w:hint="eastAsia"/>
          <w:snapToGrid w:val="0"/>
          <w:spacing w:val="8"/>
          <w:kern w:val="0"/>
          <w:sz w:val="24"/>
        </w:rPr>
        <w:t xml:space="preserve">        </w:t>
      </w:r>
      <w:r>
        <w:rPr>
          <w:snapToGrid w:val="0"/>
          <w:spacing w:val="8"/>
          <w:kern w:val="0"/>
          <w:sz w:val="24"/>
        </w:rPr>
        <w:t xml:space="preserve">   法定代表人：（印鉴）</w:t>
      </w:r>
    </w:p>
    <w:p>
      <w:pPr>
        <w:adjustRightInd w:val="0"/>
        <w:snapToGrid w:val="0"/>
        <w:spacing w:line="480" w:lineRule="exact"/>
        <w:rPr>
          <w:snapToGrid w:val="0"/>
          <w:spacing w:val="8"/>
          <w:kern w:val="0"/>
          <w:sz w:val="24"/>
          <w:u w:val="single"/>
        </w:rPr>
      </w:pPr>
    </w:p>
    <w:p>
      <w:pPr>
        <w:adjustRightInd w:val="0"/>
        <w:snapToGrid w:val="0"/>
        <w:spacing w:line="480" w:lineRule="exact"/>
        <w:rPr>
          <w:snapToGrid w:val="0"/>
          <w:spacing w:val="8"/>
          <w:kern w:val="0"/>
          <w:sz w:val="24"/>
          <w:u w:val="single"/>
        </w:rPr>
      </w:pPr>
    </w:p>
    <w:p>
      <w:pPr>
        <w:adjustRightInd w:val="0"/>
        <w:snapToGrid w:val="0"/>
        <w:spacing w:line="480" w:lineRule="exact"/>
        <w:rPr>
          <w:snapToGrid w:val="0"/>
          <w:spacing w:val="8"/>
          <w:kern w:val="0"/>
          <w:sz w:val="24"/>
          <w:u w:val="single"/>
        </w:rPr>
      </w:pPr>
    </w:p>
    <w:p>
      <w:pPr>
        <w:adjustRightInd w:val="0"/>
        <w:snapToGrid w:val="0"/>
        <w:spacing w:line="480" w:lineRule="exact"/>
        <w:jc w:val="center"/>
        <w:rPr>
          <w:snapToGrid w:val="0"/>
          <w:spacing w:val="8"/>
          <w:kern w:val="0"/>
          <w:sz w:val="24"/>
        </w:rPr>
      </w:pPr>
    </w:p>
    <w:p>
      <w:pPr>
        <w:adjustRightInd w:val="0"/>
        <w:snapToGrid w:val="0"/>
        <w:spacing w:line="480" w:lineRule="exact"/>
        <w:ind w:left="3825" w:firstLine="425"/>
        <w:jc w:val="center"/>
        <w:rPr>
          <w:snapToGrid w:val="0"/>
          <w:spacing w:val="8"/>
          <w:kern w:val="0"/>
          <w:sz w:val="24"/>
        </w:rPr>
      </w:pPr>
      <w:r>
        <w:rPr>
          <w:rFonts w:hint="eastAsia"/>
          <w:snapToGrid w:val="0"/>
          <w:spacing w:val="8"/>
          <w:kern w:val="0"/>
          <w:sz w:val="24"/>
        </w:rPr>
        <w:t xml:space="preserve">      </w:t>
      </w:r>
      <w:r>
        <w:rPr>
          <w:snapToGrid w:val="0"/>
          <w:spacing w:val="8"/>
          <w:kern w:val="0"/>
          <w:sz w:val="24"/>
        </w:rPr>
        <w:t xml:space="preserve"> 年  月  日</w:t>
      </w:r>
    </w:p>
    <w:p>
      <w:pPr>
        <w:adjustRightInd w:val="0"/>
        <w:snapToGrid w:val="0"/>
        <w:spacing w:line="480" w:lineRule="exact"/>
        <w:rPr>
          <w:snapToGrid w:val="0"/>
          <w:spacing w:val="8"/>
          <w:kern w:val="0"/>
          <w:sz w:val="24"/>
        </w:rPr>
      </w:pPr>
    </w:p>
    <w:p>
      <w:pPr>
        <w:adjustRightInd w:val="0"/>
        <w:snapToGrid w:val="0"/>
        <w:spacing w:line="480" w:lineRule="exact"/>
        <w:rPr>
          <w:b/>
          <w:snapToGrid w:val="0"/>
          <w:spacing w:val="8"/>
          <w:kern w:val="0"/>
          <w:sz w:val="28"/>
        </w:rPr>
      </w:pPr>
    </w:p>
    <w:p>
      <w:pPr>
        <w:adjustRightInd w:val="0"/>
        <w:snapToGrid w:val="0"/>
        <w:spacing w:line="480" w:lineRule="exact"/>
        <w:ind w:firstLine="1188" w:firstLineChars="400"/>
        <w:rPr>
          <w:b/>
          <w:snapToGrid w:val="0"/>
          <w:spacing w:val="8"/>
          <w:kern w:val="0"/>
          <w:sz w:val="28"/>
        </w:rPr>
      </w:pPr>
    </w:p>
    <w:p>
      <w:pPr>
        <w:adjustRightInd w:val="0"/>
        <w:snapToGrid w:val="0"/>
        <w:spacing w:line="480" w:lineRule="exact"/>
        <w:ind w:firstLine="1188" w:firstLineChars="400"/>
        <w:rPr>
          <w:b/>
          <w:snapToGrid w:val="0"/>
          <w:spacing w:val="8"/>
          <w:kern w:val="0"/>
          <w:sz w:val="28"/>
        </w:rPr>
      </w:pPr>
    </w:p>
    <w:p>
      <w:pPr>
        <w:adjustRightInd w:val="0"/>
        <w:snapToGrid w:val="0"/>
        <w:spacing w:line="480" w:lineRule="exact"/>
        <w:ind w:firstLine="1188" w:firstLineChars="400"/>
        <w:rPr>
          <w:b/>
          <w:snapToGrid w:val="0"/>
          <w:spacing w:val="8"/>
          <w:kern w:val="0"/>
          <w:sz w:val="28"/>
        </w:rPr>
      </w:pPr>
    </w:p>
    <w:p>
      <w:pPr>
        <w:pStyle w:val="4"/>
        <w:jc w:val="center"/>
        <w:rPr>
          <w:sz w:val="30"/>
          <w:szCs w:val="30"/>
        </w:rPr>
      </w:pPr>
      <w:bookmarkStart w:id="79" w:name="_Toc31471"/>
      <w:r>
        <w:rPr>
          <w:sz w:val="30"/>
          <w:szCs w:val="30"/>
        </w:rPr>
        <w:t>三、法定代表人或被授权人有效身份证件复印件</w:t>
      </w:r>
      <w:bookmarkEnd w:id="79"/>
    </w:p>
    <w:p>
      <w:pPr>
        <w:adjustRightInd w:val="0"/>
        <w:snapToGrid w:val="0"/>
        <w:spacing w:line="480" w:lineRule="exact"/>
        <w:rPr>
          <w:snapToGrid w:val="0"/>
          <w:spacing w:val="8"/>
          <w:kern w:val="0"/>
          <w:sz w:val="24"/>
        </w:rPr>
      </w:pPr>
    </w:p>
    <w:p>
      <w:pPr>
        <w:adjustRightInd w:val="0"/>
        <w:snapToGrid w:val="0"/>
        <w:spacing w:line="480" w:lineRule="exact"/>
        <w:jc w:val="center"/>
        <w:rPr>
          <w:bCs/>
          <w:snapToGrid w:val="0"/>
          <w:spacing w:val="8"/>
          <w:kern w:val="0"/>
          <w:sz w:val="24"/>
        </w:rPr>
      </w:pPr>
      <w:r>
        <w:rPr>
          <w:bCs/>
          <w:snapToGrid w:val="0"/>
          <w:spacing w:val="8"/>
          <w:kern w:val="0"/>
          <w:sz w:val="24"/>
        </w:rPr>
        <w:t>（</w:t>
      </w:r>
      <w:r>
        <w:rPr>
          <w:rFonts w:hint="eastAsia"/>
          <w:bCs/>
          <w:snapToGrid w:val="0"/>
          <w:spacing w:val="8"/>
          <w:kern w:val="0"/>
          <w:sz w:val="24"/>
        </w:rPr>
        <w:t>磋商</w:t>
      </w:r>
      <w:r>
        <w:rPr>
          <w:bCs/>
          <w:snapToGrid w:val="0"/>
          <w:spacing w:val="8"/>
          <w:kern w:val="0"/>
          <w:sz w:val="24"/>
        </w:rPr>
        <w:t>过程现场出示原件）</w:t>
      </w:r>
    </w:p>
    <w:p>
      <w:pPr>
        <w:pStyle w:val="4"/>
        <w:jc w:val="center"/>
        <w:rPr>
          <w:sz w:val="30"/>
          <w:szCs w:val="30"/>
        </w:rPr>
      </w:pPr>
      <w:r>
        <w:rPr>
          <w:b w:val="0"/>
          <w:snapToGrid w:val="0"/>
          <w:spacing w:val="8"/>
          <w:kern w:val="0"/>
          <w:sz w:val="28"/>
        </w:rPr>
        <w:br w:type="page"/>
      </w:r>
      <w:bookmarkStart w:id="80" w:name="_Toc24734"/>
      <w:r>
        <w:rPr>
          <w:sz w:val="30"/>
          <w:szCs w:val="30"/>
        </w:rPr>
        <w:t>四、参与</w:t>
      </w:r>
      <w:r>
        <w:rPr>
          <w:rFonts w:hint="eastAsia"/>
          <w:sz w:val="30"/>
          <w:szCs w:val="30"/>
        </w:rPr>
        <w:t>磋商</w:t>
      </w:r>
      <w:r>
        <w:rPr>
          <w:sz w:val="30"/>
          <w:szCs w:val="30"/>
        </w:rPr>
        <w:t>承诺书</w:t>
      </w:r>
      <w:bookmarkEnd w:id="80"/>
    </w:p>
    <w:p>
      <w:pPr>
        <w:adjustRightInd w:val="0"/>
        <w:snapToGrid w:val="0"/>
        <w:spacing w:line="480" w:lineRule="exact"/>
        <w:rPr>
          <w:b/>
          <w:iCs/>
          <w:snapToGrid w:val="0"/>
          <w:spacing w:val="8"/>
          <w:kern w:val="0"/>
          <w:sz w:val="24"/>
          <w:u w:val="single"/>
        </w:rPr>
      </w:pPr>
      <w:r>
        <w:rPr>
          <w:rFonts w:hint="eastAsia"/>
          <w:b/>
          <w:iCs/>
          <w:snapToGrid w:val="0"/>
          <w:spacing w:val="8"/>
          <w:kern w:val="0"/>
          <w:sz w:val="24"/>
          <w:u w:val="single"/>
          <w:lang w:val="en-US" w:eastAsia="zh-CN"/>
        </w:rPr>
        <w:t>浙江文成北银村镇</w:t>
      </w:r>
      <w:r>
        <w:rPr>
          <w:b/>
          <w:iCs/>
          <w:snapToGrid w:val="0"/>
          <w:spacing w:val="8"/>
          <w:kern w:val="0"/>
          <w:sz w:val="24"/>
          <w:u w:val="single"/>
        </w:rPr>
        <w:t>银行</w:t>
      </w:r>
      <w:r>
        <w:rPr>
          <w:b/>
          <w:iCs/>
          <w:snapToGrid w:val="0"/>
          <w:spacing w:val="8"/>
          <w:kern w:val="0"/>
          <w:sz w:val="24"/>
        </w:rPr>
        <w:t>：</w:t>
      </w:r>
    </w:p>
    <w:p>
      <w:pPr>
        <w:adjustRightInd w:val="0"/>
        <w:snapToGrid w:val="0"/>
        <w:spacing w:line="480" w:lineRule="exact"/>
        <w:ind w:firstLine="420"/>
        <w:rPr>
          <w:snapToGrid w:val="0"/>
          <w:spacing w:val="8"/>
          <w:kern w:val="0"/>
          <w:sz w:val="24"/>
        </w:rPr>
      </w:pPr>
      <w:r>
        <w:rPr>
          <w:snapToGrid w:val="0"/>
          <w:spacing w:val="8"/>
          <w:kern w:val="0"/>
          <w:sz w:val="24"/>
        </w:rPr>
        <w:t>我单位收到贵方</w:t>
      </w:r>
      <w:r>
        <w:rPr>
          <w:rFonts w:hint="eastAsia"/>
          <w:snapToGrid w:val="0"/>
          <w:spacing w:val="8"/>
          <w:kern w:val="0"/>
          <w:sz w:val="24"/>
        </w:rPr>
        <w:t>智能现金柜员机、智能柜员机及CRS</w:t>
      </w:r>
      <w:r>
        <w:rPr>
          <w:snapToGrid w:val="0"/>
          <w:spacing w:val="8"/>
          <w:kern w:val="0"/>
          <w:sz w:val="24"/>
        </w:rPr>
        <w:t>项目（以下简称本项目）竞争性</w:t>
      </w:r>
      <w:r>
        <w:rPr>
          <w:rFonts w:hint="eastAsia"/>
          <w:snapToGrid w:val="0"/>
          <w:spacing w:val="8"/>
          <w:kern w:val="0"/>
          <w:sz w:val="24"/>
        </w:rPr>
        <w:t>磋商</w:t>
      </w:r>
      <w:r>
        <w:rPr>
          <w:snapToGrid w:val="0"/>
          <w:spacing w:val="8"/>
          <w:kern w:val="0"/>
          <w:sz w:val="24"/>
        </w:rPr>
        <w:t>采购文件（邀请函编号），经详细研究，我单位决定参加本项目的</w:t>
      </w:r>
      <w:r>
        <w:rPr>
          <w:rFonts w:hint="eastAsia"/>
          <w:snapToGrid w:val="0"/>
          <w:spacing w:val="8"/>
          <w:kern w:val="0"/>
          <w:sz w:val="24"/>
        </w:rPr>
        <w:t>磋商</w:t>
      </w:r>
      <w:r>
        <w:rPr>
          <w:snapToGrid w:val="0"/>
          <w:spacing w:val="8"/>
          <w:kern w:val="0"/>
          <w:sz w:val="24"/>
        </w:rPr>
        <w:t>。并授权（姓名、职务、职称），全权代表我单位提交下述文件</w:t>
      </w:r>
      <w:r>
        <w:rPr>
          <w:rFonts w:hint="eastAsia"/>
          <w:snapToGrid w:val="0"/>
          <w:spacing w:val="8"/>
          <w:kern w:val="0"/>
          <w:sz w:val="24"/>
        </w:rPr>
        <w:t>正本壹份，副本贰份</w:t>
      </w:r>
      <w:r>
        <w:rPr>
          <w:snapToGrid w:val="0"/>
          <w:spacing w:val="8"/>
          <w:kern w:val="0"/>
          <w:sz w:val="24"/>
        </w:rPr>
        <w:t>。同时，我单位承诺愿意遵守下列条款：</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1)承认并愿意按照竞争性</w:t>
      </w:r>
      <w:r>
        <w:rPr>
          <w:rFonts w:hint="eastAsia"/>
          <w:snapToGrid w:val="0"/>
          <w:spacing w:val="8"/>
          <w:kern w:val="0"/>
          <w:sz w:val="24"/>
        </w:rPr>
        <w:t>磋商</w:t>
      </w:r>
      <w:r>
        <w:rPr>
          <w:snapToGrid w:val="0"/>
          <w:spacing w:val="8"/>
          <w:kern w:val="0"/>
          <w:sz w:val="24"/>
        </w:rPr>
        <w:t>采购文件中的各项规定和要求，提供</w:t>
      </w:r>
      <w:r>
        <w:rPr>
          <w:snapToGrid w:val="0"/>
          <w:spacing w:val="8"/>
          <w:kern w:val="0"/>
          <w:sz w:val="24"/>
          <w:u w:val="single"/>
        </w:rPr>
        <w:t>本项目所有服务</w:t>
      </w:r>
      <w:r>
        <w:rPr>
          <w:snapToGrid w:val="0"/>
          <w:spacing w:val="8"/>
          <w:kern w:val="0"/>
          <w:sz w:val="24"/>
        </w:rPr>
        <w:t>。</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2) 愿意按照《合同法》和国家有关法律法规履行自己的责任和义务。</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3）报价包含本项目实施及服务等所有费用。</w:t>
      </w:r>
    </w:p>
    <w:p>
      <w:pPr>
        <w:widowControl/>
        <w:adjustRightInd w:val="0"/>
        <w:snapToGrid w:val="0"/>
        <w:spacing w:after="156" w:line="480" w:lineRule="exact"/>
        <w:ind w:firstLine="420"/>
        <w:rPr>
          <w:sz w:val="24"/>
          <w:szCs w:val="28"/>
        </w:rPr>
      </w:pPr>
      <w:r>
        <w:rPr>
          <w:sz w:val="24"/>
          <w:szCs w:val="28"/>
        </w:rPr>
        <w:t>4）不论</w:t>
      </w:r>
      <w:r>
        <w:rPr>
          <w:rFonts w:hint="eastAsia"/>
          <w:sz w:val="24"/>
          <w:szCs w:val="28"/>
        </w:rPr>
        <w:t>磋商</w:t>
      </w:r>
      <w:r>
        <w:rPr>
          <w:sz w:val="24"/>
          <w:szCs w:val="28"/>
        </w:rPr>
        <w:t>成功与否，对我单位及我单位有关人员所获取的与本项目有关的竞争性</w:t>
      </w:r>
      <w:r>
        <w:rPr>
          <w:rFonts w:hint="eastAsia"/>
          <w:sz w:val="24"/>
          <w:szCs w:val="28"/>
        </w:rPr>
        <w:t>磋商</w:t>
      </w:r>
      <w:r>
        <w:rPr>
          <w:sz w:val="24"/>
          <w:szCs w:val="28"/>
        </w:rPr>
        <w:t>采购文件、技术资料、信息及其他有关文件严格进行保密，并保证不以任何形式（复印或扫描等）进行复制；同时对参与本项目采购的所有有关人员在使用上述信息、资料文件时进行登记备案；未经本项目采购人同意，保证不将与本项目有关的任何资料发表、公布或对外泄露。一旦发现或有举报我单位或我单位有关人员出现泄密或其他违约行为，经证实后我单位除对有关责任人员及时予以内部处分外，完全愿意接受本项目采购人的处理意见并承担由此而产生的一切后果与法律责任。</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5)如果我单位的响应文件被接受，我单位将履行响应文件中规定的每一项要求，按期、按质、按量完成任务。</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6)我单位愿意提供采购人在竞争性</w:t>
      </w:r>
      <w:r>
        <w:rPr>
          <w:rFonts w:hint="eastAsia"/>
          <w:snapToGrid w:val="0"/>
          <w:spacing w:val="8"/>
          <w:kern w:val="0"/>
          <w:sz w:val="24"/>
        </w:rPr>
        <w:t>磋商</w:t>
      </w:r>
      <w:r>
        <w:rPr>
          <w:snapToGrid w:val="0"/>
          <w:spacing w:val="8"/>
          <w:kern w:val="0"/>
          <w:sz w:val="24"/>
        </w:rPr>
        <w:t>采购文件中要求的所有资料。</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7)我单位理解，最低报价不是确定评审结果的唯一条件。</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8)我单位的响应文件在本次</w:t>
      </w:r>
      <w:r>
        <w:rPr>
          <w:rFonts w:hint="eastAsia"/>
          <w:snapToGrid w:val="0"/>
          <w:spacing w:val="8"/>
          <w:kern w:val="0"/>
          <w:sz w:val="24"/>
        </w:rPr>
        <w:t>磋商</w:t>
      </w:r>
      <w:r>
        <w:rPr>
          <w:snapToGrid w:val="0"/>
          <w:spacing w:val="8"/>
          <w:kern w:val="0"/>
          <w:sz w:val="24"/>
        </w:rPr>
        <w:t>截止之日起90天内有效。</w:t>
      </w:r>
    </w:p>
    <w:p>
      <w:pPr>
        <w:tabs>
          <w:tab w:val="left" w:pos="0"/>
        </w:tabs>
        <w:adjustRightInd w:val="0"/>
        <w:snapToGrid w:val="0"/>
        <w:spacing w:line="480" w:lineRule="exact"/>
        <w:ind w:firstLine="420"/>
        <w:rPr>
          <w:snapToGrid w:val="0"/>
          <w:spacing w:val="8"/>
          <w:kern w:val="0"/>
          <w:sz w:val="24"/>
        </w:rPr>
      </w:pPr>
      <w:r>
        <w:rPr>
          <w:snapToGrid w:val="0"/>
          <w:spacing w:val="8"/>
          <w:kern w:val="0"/>
          <w:sz w:val="24"/>
        </w:rPr>
        <w:t>我单位如违反上述承诺，愿承担一切法律责任，并赔偿由此给贵方造成的全部损失。</w:t>
      </w:r>
    </w:p>
    <w:p>
      <w:pPr>
        <w:adjustRightInd w:val="0"/>
        <w:snapToGrid w:val="0"/>
        <w:spacing w:line="480" w:lineRule="exact"/>
        <w:rPr>
          <w:snapToGrid w:val="0"/>
          <w:spacing w:val="8"/>
          <w:kern w:val="0"/>
          <w:sz w:val="24"/>
        </w:rPr>
      </w:pPr>
    </w:p>
    <w:p>
      <w:pPr>
        <w:adjustRightInd w:val="0"/>
        <w:snapToGrid w:val="0"/>
        <w:spacing w:line="480" w:lineRule="exact"/>
        <w:rPr>
          <w:snapToGrid w:val="0"/>
          <w:spacing w:val="8"/>
          <w:kern w:val="0"/>
          <w:sz w:val="24"/>
        </w:rPr>
      </w:pPr>
      <w:r>
        <w:rPr>
          <w:snapToGrid w:val="0"/>
          <w:spacing w:val="8"/>
          <w:kern w:val="0"/>
          <w:sz w:val="24"/>
        </w:rPr>
        <w:t>响应人：（公章）                法定代表人：（印鉴）</w:t>
      </w:r>
    </w:p>
    <w:p>
      <w:pPr>
        <w:adjustRightInd w:val="0"/>
        <w:snapToGrid w:val="0"/>
        <w:spacing w:line="480" w:lineRule="exact"/>
        <w:rPr>
          <w:snapToGrid w:val="0"/>
          <w:spacing w:val="8"/>
          <w:kern w:val="0"/>
          <w:sz w:val="24"/>
        </w:rPr>
      </w:pPr>
    </w:p>
    <w:p>
      <w:pPr>
        <w:adjustRightInd w:val="0"/>
        <w:snapToGrid w:val="0"/>
        <w:spacing w:line="520" w:lineRule="exact"/>
        <w:ind w:firstLine="6072" w:firstLineChars="2300"/>
        <w:rPr>
          <w:snapToGrid w:val="0"/>
          <w:spacing w:val="12"/>
          <w:kern w:val="0"/>
          <w:sz w:val="24"/>
        </w:rPr>
      </w:pPr>
      <w:r>
        <w:rPr>
          <w:snapToGrid w:val="0"/>
          <w:spacing w:val="12"/>
          <w:kern w:val="0"/>
          <w:sz w:val="24"/>
        </w:rPr>
        <w:t>年  月  日</w:t>
      </w:r>
    </w:p>
    <w:p>
      <w:pPr>
        <w:adjustRightInd w:val="0"/>
        <w:snapToGrid w:val="0"/>
        <w:spacing w:line="360" w:lineRule="auto"/>
        <w:ind w:firstLine="1525" w:firstLineChars="500"/>
        <w:rPr>
          <w:b/>
          <w:snapToGrid w:val="0"/>
          <w:spacing w:val="12"/>
          <w:kern w:val="0"/>
          <w:sz w:val="28"/>
        </w:rPr>
      </w:pPr>
      <w:r>
        <w:rPr>
          <w:b/>
          <w:snapToGrid w:val="0"/>
          <w:spacing w:val="12"/>
          <w:kern w:val="0"/>
          <w:sz w:val="28"/>
        </w:rPr>
        <w:br w:type="page"/>
      </w:r>
    </w:p>
    <w:p>
      <w:pPr>
        <w:pStyle w:val="4"/>
        <w:jc w:val="center"/>
        <w:rPr>
          <w:sz w:val="30"/>
          <w:szCs w:val="30"/>
        </w:rPr>
      </w:pPr>
      <w:bookmarkStart w:id="81" w:name="_Toc13130"/>
      <w:r>
        <w:rPr>
          <w:sz w:val="30"/>
          <w:szCs w:val="30"/>
        </w:rPr>
        <w:t>五、</w:t>
      </w:r>
      <w:bookmarkStart w:id="82" w:name="_Toc151620580"/>
      <w:r>
        <w:rPr>
          <w:sz w:val="30"/>
          <w:szCs w:val="30"/>
        </w:rPr>
        <w:t>响应人项目实施方案</w:t>
      </w:r>
      <w:bookmarkEnd w:id="81"/>
      <w:bookmarkEnd w:id="82"/>
    </w:p>
    <w:p>
      <w:pPr>
        <w:adjustRightInd w:val="0"/>
        <w:snapToGrid w:val="0"/>
        <w:spacing w:line="360" w:lineRule="auto"/>
        <w:jc w:val="center"/>
        <w:rPr>
          <w:b/>
          <w:snapToGrid w:val="0"/>
          <w:spacing w:val="12"/>
          <w:kern w:val="0"/>
          <w:szCs w:val="21"/>
        </w:rPr>
      </w:pPr>
      <w:r>
        <w:rPr>
          <w:b/>
          <w:snapToGrid w:val="0"/>
          <w:spacing w:val="12"/>
          <w:kern w:val="0"/>
          <w:szCs w:val="21"/>
        </w:rPr>
        <w:t>（按竞争性</w:t>
      </w:r>
      <w:r>
        <w:rPr>
          <w:rFonts w:hint="eastAsia"/>
          <w:b/>
          <w:snapToGrid w:val="0"/>
          <w:spacing w:val="12"/>
          <w:kern w:val="0"/>
          <w:szCs w:val="21"/>
        </w:rPr>
        <w:t>磋商</w:t>
      </w:r>
      <w:r>
        <w:rPr>
          <w:b/>
          <w:snapToGrid w:val="0"/>
          <w:spacing w:val="12"/>
          <w:kern w:val="0"/>
          <w:szCs w:val="21"/>
        </w:rPr>
        <w:t>采购文件要求，响应人提供详细方案）</w:t>
      </w:r>
    </w:p>
    <w:p>
      <w:pPr>
        <w:adjustRightInd w:val="0"/>
        <w:snapToGrid w:val="0"/>
        <w:spacing w:line="360" w:lineRule="auto"/>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jc w:val="center"/>
        <w:rPr>
          <w:b/>
          <w:snapToGrid w:val="0"/>
          <w:spacing w:val="12"/>
          <w:kern w:val="0"/>
          <w:sz w:val="28"/>
        </w:rPr>
      </w:pPr>
    </w:p>
    <w:p>
      <w:pPr>
        <w:adjustRightInd w:val="0"/>
        <w:snapToGrid w:val="0"/>
        <w:spacing w:line="360" w:lineRule="auto"/>
        <w:rPr>
          <w:b/>
          <w:snapToGrid w:val="0"/>
          <w:spacing w:val="12"/>
          <w:kern w:val="0"/>
          <w:sz w:val="28"/>
        </w:rPr>
      </w:pPr>
    </w:p>
    <w:p>
      <w:pPr>
        <w:pStyle w:val="4"/>
        <w:jc w:val="center"/>
        <w:rPr>
          <w:sz w:val="30"/>
          <w:szCs w:val="30"/>
        </w:rPr>
      </w:pPr>
      <w:r>
        <w:rPr>
          <w:b w:val="0"/>
          <w:snapToGrid w:val="0"/>
          <w:spacing w:val="12"/>
          <w:kern w:val="0"/>
          <w:sz w:val="28"/>
        </w:rPr>
        <w:br w:type="page"/>
      </w:r>
      <w:bookmarkStart w:id="83" w:name="_Toc28877"/>
      <w:r>
        <w:rPr>
          <w:sz w:val="30"/>
          <w:szCs w:val="30"/>
        </w:rPr>
        <w:t>六、响应人资格证明文件</w:t>
      </w:r>
      <w:bookmarkEnd w:id="83"/>
    </w:p>
    <w:p>
      <w:pPr>
        <w:spacing w:line="480" w:lineRule="exact"/>
        <w:ind w:firstLine="420" w:firstLineChars="200"/>
        <w:rPr>
          <w:bCs/>
          <w:szCs w:val="21"/>
        </w:rPr>
      </w:pPr>
      <w:r>
        <w:rPr>
          <w:bCs/>
          <w:szCs w:val="21"/>
        </w:rPr>
        <w:t>1、</w:t>
      </w:r>
      <w:r>
        <w:rPr>
          <w:rFonts w:hint="eastAsia"/>
          <w:bCs/>
          <w:szCs w:val="21"/>
          <w:lang w:eastAsia="zh-CN"/>
        </w:rPr>
        <w:t>统一社会机构代码证</w:t>
      </w:r>
      <w:r>
        <w:rPr>
          <w:bCs/>
          <w:szCs w:val="21"/>
        </w:rPr>
        <w:t>(复印件加盖公章)</w:t>
      </w:r>
    </w:p>
    <w:p>
      <w:pPr>
        <w:spacing w:line="480" w:lineRule="exact"/>
        <w:ind w:firstLine="420" w:firstLineChars="200"/>
        <w:rPr>
          <w:bCs/>
          <w:szCs w:val="21"/>
        </w:rPr>
      </w:pPr>
      <w:r>
        <w:rPr>
          <w:rFonts w:hint="eastAsia"/>
          <w:bCs/>
          <w:szCs w:val="21"/>
          <w:lang w:val="en-US" w:eastAsia="zh-CN"/>
        </w:rPr>
        <w:t>2</w:t>
      </w:r>
      <w:r>
        <w:rPr>
          <w:bCs/>
          <w:szCs w:val="21"/>
        </w:rPr>
        <w:t>、法定代表人签字的授权书(原件)及授权代表身份证(复印件加盖公章)</w:t>
      </w:r>
    </w:p>
    <w:p>
      <w:pPr>
        <w:spacing w:line="480" w:lineRule="exact"/>
        <w:ind w:firstLine="420" w:firstLineChars="200"/>
        <w:rPr>
          <w:bCs/>
          <w:szCs w:val="21"/>
        </w:rPr>
      </w:pPr>
      <w:r>
        <w:rPr>
          <w:rFonts w:hint="eastAsia"/>
          <w:bCs/>
          <w:szCs w:val="21"/>
          <w:lang w:val="en-US" w:eastAsia="zh-CN"/>
        </w:rPr>
        <w:t>3</w:t>
      </w:r>
      <w:r>
        <w:rPr>
          <w:bCs/>
          <w:szCs w:val="21"/>
        </w:rPr>
        <w:t>、响应人基本情况说明</w:t>
      </w:r>
    </w:p>
    <w:p>
      <w:pPr>
        <w:spacing w:line="480" w:lineRule="exact"/>
        <w:ind w:firstLine="420" w:firstLineChars="200"/>
        <w:rPr>
          <w:bCs/>
          <w:szCs w:val="21"/>
        </w:rPr>
      </w:pPr>
      <w:r>
        <w:rPr>
          <w:rFonts w:hint="eastAsia"/>
          <w:bCs/>
          <w:szCs w:val="21"/>
          <w:lang w:val="en-US" w:eastAsia="zh-CN"/>
        </w:rPr>
        <w:t>4</w:t>
      </w:r>
      <w:r>
        <w:rPr>
          <w:bCs/>
          <w:szCs w:val="21"/>
        </w:rPr>
        <w:t>、近两年财务状况说明（应附</w:t>
      </w:r>
      <w:r>
        <w:rPr>
          <w:szCs w:val="21"/>
        </w:rPr>
        <w:t>经会计师事务所或审计机构审计的财务会计报表，包括资产负债表、现金流量表、利润表和财务情况说明书的复印件</w:t>
      </w:r>
      <w:r>
        <w:rPr>
          <w:bCs/>
          <w:szCs w:val="21"/>
        </w:rPr>
        <w:t>）</w:t>
      </w:r>
    </w:p>
    <w:p>
      <w:pPr>
        <w:spacing w:line="480" w:lineRule="exact"/>
        <w:ind w:firstLine="420" w:firstLineChars="200"/>
        <w:rPr>
          <w:bCs/>
          <w:szCs w:val="21"/>
        </w:rPr>
      </w:pPr>
      <w:r>
        <w:rPr>
          <w:rFonts w:hint="eastAsia"/>
          <w:bCs/>
          <w:szCs w:val="21"/>
          <w:lang w:val="en-US" w:eastAsia="zh-CN"/>
        </w:rPr>
        <w:t>5</w:t>
      </w:r>
      <w:r>
        <w:rPr>
          <w:bCs/>
          <w:szCs w:val="21"/>
        </w:rPr>
        <w:t>、201</w:t>
      </w:r>
      <w:r>
        <w:rPr>
          <w:rFonts w:hint="eastAsia"/>
          <w:bCs/>
          <w:szCs w:val="21"/>
        </w:rPr>
        <w:t>5</w:t>
      </w:r>
      <w:r>
        <w:rPr>
          <w:bCs/>
          <w:szCs w:val="21"/>
        </w:rPr>
        <w:t>年1月1日后完成的类似项目情况说明（应附评审结果通知书和</w:t>
      </w:r>
      <w:r>
        <w:rPr>
          <w:rFonts w:hint="eastAsia"/>
          <w:bCs/>
          <w:szCs w:val="21"/>
        </w:rPr>
        <w:t>3份以上</w:t>
      </w:r>
      <w:r>
        <w:rPr>
          <w:bCs/>
          <w:szCs w:val="21"/>
        </w:rPr>
        <w:t>合同复印件，</w:t>
      </w:r>
    </w:p>
    <w:p>
      <w:pPr>
        <w:spacing w:line="480" w:lineRule="exact"/>
        <w:ind w:firstLine="420" w:firstLineChars="200"/>
        <w:rPr>
          <w:bCs/>
          <w:szCs w:val="21"/>
        </w:rPr>
      </w:pPr>
      <w:r>
        <w:rPr>
          <w:rFonts w:hint="eastAsia"/>
          <w:bCs/>
          <w:szCs w:val="21"/>
          <w:lang w:val="en-US" w:eastAsia="zh-CN"/>
        </w:rPr>
        <w:t>6</w:t>
      </w:r>
      <w:r>
        <w:rPr>
          <w:bCs/>
          <w:szCs w:val="21"/>
        </w:rPr>
        <w:t>、响应人认为有必要提供的其他相关证明资料，所有证明文件必须加盖响应人公章。</w:t>
      </w: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pStyle w:val="4"/>
        <w:jc w:val="center"/>
        <w:rPr>
          <w:sz w:val="30"/>
          <w:szCs w:val="30"/>
        </w:rPr>
      </w:pPr>
      <w:bookmarkStart w:id="84" w:name="_Toc5535"/>
      <w:r>
        <w:rPr>
          <w:sz w:val="30"/>
          <w:szCs w:val="30"/>
        </w:rPr>
        <w:t>七、响应人基本信息清单</w:t>
      </w:r>
      <w:bookmarkEnd w:id="84"/>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2"/>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tcPr>
          <w:p>
            <w:pPr>
              <w:spacing w:line="480" w:lineRule="exact"/>
              <w:jc w:val="center"/>
              <w:rPr>
                <w:b/>
                <w:bCs/>
                <w:szCs w:val="21"/>
              </w:rPr>
            </w:pPr>
            <w:r>
              <w:rPr>
                <w:b/>
                <w:bCs/>
                <w:szCs w:val="21"/>
              </w:rPr>
              <w:t>序号</w:t>
            </w:r>
          </w:p>
        </w:tc>
        <w:tc>
          <w:tcPr>
            <w:tcW w:w="4252" w:type="dxa"/>
          </w:tcPr>
          <w:p>
            <w:pPr>
              <w:spacing w:line="480" w:lineRule="exact"/>
              <w:jc w:val="center"/>
              <w:rPr>
                <w:b/>
                <w:bCs/>
                <w:szCs w:val="21"/>
              </w:rPr>
            </w:pPr>
            <w:r>
              <w:rPr>
                <w:b/>
                <w:bCs/>
                <w:szCs w:val="21"/>
              </w:rPr>
              <w:t>信息项</w:t>
            </w:r>
          </w:p>
        </w:tc>
        <w:tc>
          <w:tcPr>
            <w:tcW w:w="4926" w:type="dxa"/>
          </w:tcPr>
          <w:p>
            <w:pPr>
              <w:spacing w:line="480" w:lineRule="exact"/>
              <w:jc w:val="center"/>
              <w:rPr>
                <w:b/>
                <w:bCs/>
                <w:szCs w:val="21"/>
              </w:rPr>
            </w:pPr>
            <w:r>
              <w:rPr>
                <w:b/>
                <w:bCs/>
                <w:szCs w:val="21"/>
              </w:rPr>
              <w:t>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1</w:t>
            </w:r>
          </w:p>
        </w:tc>
        <w:tc>
          <w:tcPr>
            <w:tcW w:w="4252" w:type="dxa"/>
          </w:tcPr>
          <w:p>
            <w:pPr>
              <w:spacing w:line="480" w:lineRule="exact"/>
              <w:rPr>
                <w:bCs/>
                <w:szCs w:val="21"/>
              </w:rPr>
            </w:pPr>
            <w:r>
              <w:rPr>
                <w:bCs/>
                <w:szCs w:val="21"/>
              </w:rPr>
              <w:t>名称</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2</w:t>
            </w:r>
          </w:p>
        </w:tc>
        <w:tc>
          <w:tcPr>
            <w:tcW w:w="4252" w:type="dxa"/>
          </w:tcPr>
          <w:p>
            <w:pPr>
              <w:spacing w:line="480" w:lineRule="exact"/>
              <w:rPr>
                <w:bCs/>
                <w:szCs w:val="21"/>
              </w:rPr>
            </w:pPr>
            <w:r>
              <w:rPr>
                <w:bCs/>
                <w:szCs w:val="21"/>
              </w:rPr>
              <w:t>法定代表人/负责人</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3</w:t>
            </w:r>
          </w:p>
        </w:tc>
        <w:tc>
          <w:tcPr>
            <w:tcW w:w="4252" w:type="dxa"/>
          </w:tcPr>
          <w:p>
            <w:pPr>
              <w:spacing w:line="480" w:lineRule="exact"/>
              <w:rPr>
                <w:bCs/>
                <w:szCs w:val="21"/>
              </w:rPr>
            </w:pPr>
            <w:r>
              <w:rPr>
                <w:bCs/>
                <w:szCs w:val="21"/>
              </w:rPr>
              <w:t>住所地</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4</w:t>
            </w:r>
          </w:p>
        </w:tc>
        <w:tc>
          <w:tcPr>
            <w:tcW w:w="4252" w:type="dxa"/>
          </w:tcPr>
          <w:p>
            <w:pPr>
              <w:spacing w:line="480" w:lineRule="exact"/>
              <w:rPr>
                <w:bCs/>
                <w:szCs w:val="21"/>
              </w:rPr>
            </w:pPr>
            <w:r>
              <w:rPr>
                <w:bCs/>
                <w:szCs w:val="21"/>
              </w:rPr>
              <w:t>注册资本</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5</w:t>
            </w:r>
          </w:p>
        </w:tc>
        <w:tc>
          <w:tcPr>
            <w:tcW w:w="4252" w:type="dxa"/>
          </w:tcPr>
          <w:p>
            <w:pPr>
              <w:spacing w:line="480" w:lineRule="exact"/>
              <w:rPr>
                <w:bCs/>
                <w:szCs w:val="21"/>
              </w:rPr>
            </w:pPr>
            <w:r>
              <w:rPr>
                <w:bCs/>
                <w:szCs w:val="21"/>
              </w:rPr>
              <w:t>实缴资本</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6</w:t>
            </w:r>
          </w:p>
        </w:tc>
        <w:tc>
          <w:tcPr>
            <w:tcW w:w="4252" w:type="dxa"/>
          </w:tcPr>
          <w:p>
            <w:pPr>
              <w:spacing w:line="480" w:lineRule="exact"/>
              <w:rPr>
                <w:rFonts w:ascii="宋体" w:hAnsi="宋体"/>
                <w:bCs/>
                <w:szCs w:val="21"/>
              </w:rPr>
            </w:pPr>
            <w:r>
              <w:rPr>
                <w:rFonts w:ascii="宋体" w:hAnsi="宋体"/>
                <w:bCs/>
                <w:szCs w:val="21"/>
              </w:rPr>
              <w:t>公司资质</w:t>
            </w:r>
            <w:r>
              <w:rPr>
                <w:rFonts w:hint="eastAsia" w:ascii="宋体" w:hAnsi="宋体"/>
                <w:bCs/>
                <w:szCs w:val="21"/>
              </w:rPr>
              <w:t>（含</w:t>
            </w:r>
            <w:r>
              <w:rPr>
                <w:rFonts w:ascii="宋体" w:hAnsi="宋体"/>
                <w:kern w:val="0"/>
                <w:szCs w:val="21"/>
              </w:rPr>
              <w:t>行业相关认证情况</w:t>
            </w:r>
            <w:r>
              <w:rPr>
                <w:rFonts w:hint="eastAsia" w:ascii="宋体" w:hAnsi="宋体"/>
                <w:kern w:val="0"/>
                <w:szCs w:val="21"/>
              </w:rPr>
              <w:t>）</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spacing w:line="480" w:lineRule="exact"/>
              <w:jc w:val="center"/>
              <w:rPr>
                <w:bCs/>
                <w:szCs w:val="21"/>
              </w:rPr>
            </w:pPr>
            <w:r>
              <w:rPr>
                <w:bCs/>
                <w:szCs w:val="21"/>
              </w:rPr>
              <w:t>7</w:t>
            </w:r>
          </w:p>
        </w:tc>
        <w:tc>
          <w:tcPr>
            <w:tcW w:w="4252" w:type="dxa"/>
          </w:tcPr>
          <w:p>
            <w:pPr>
              <w:spacing w:line="480" w:lineRule="exact"/>
              <w:rPr>
                <w:bCs/>
                <w:szCs w:val="21"/>
              </w:rPr>
            </w:pPr>
            <w:r>
              <w:rPr>
                <w:bCs/>
                <w:szCs w:val="21"/>
              </w:rPr>
              <w:t>公司人员规模</w:t>
            </w:r>
          </w:p>
        </w:tc>
        <w:tc>
          <w:tcPr>
            <w:tcW w:w="4926" w:type="dxa"/>
          </w:tcPr>
          <w:p>
            <w:pPr>
              <w:spacing w:line="4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480" w:lineRule="exact"/>
              <w:jc w:val="center"/>
              <w:rPr>
                <w:bCs/>
                <w:szCs w:val="21"/>
              </w:rPr>
            </w:pPr>
            <w:r>
              <w:rPr>
                <w:rFonts w:hint="eastAsia"/>
                <w:bCs/>
                <w:szCs w:val="21"/>
              </w:rPr>
              <w:t>8</w:t>
            </w:r>
          </w:p>
        </w:tc>
        <w:tc>
          <w:tcPr>
            <w:tcW w:w="4252" w:type="dxa"/>
            <w:vAlign w:val="center"/>
          </w:tcPr>
          <w:p>
            <w:pPr>
              <w:spacing w:line="480" w:lineRule="exact"/>
              <w:rPr>
                <w:bCs/>
                <w:szCs w:val="21"/>
              </w:rPr>
            </w:pPr>
            <w:r>
              <w:rPr>
                <w:bCs/>
                <w:szCs w:val="21"/>
              </w:rPr>
              <w:t>成功案例（仅限201</w:t>
            </w:r>
            <w:r>
              <w:rPr>
                <w:rFonts w:hint="eastAsia"/>
                <w:bCs/>
                <w:szCs w:val="21"/>
              </w:rPr>
              <w:t>5</w:t>
            </w:r>
            <w:r>
              <w:rPr>
                <w:bCs/>
                <w:szCs w:val="21"/>
              </w:rPr>
              <w:t>年1月1日后完成</w:t>
            </w:r>
            <w:r>
              <w:rPr>
                <w:rFonts w:hint="eastAsia"/>
                <w:bCs/>
                <w:szCs w:val="21"/>
              </w:rPr>
              <w:t>的案例</w:t>
            </w:r>
            <w:r>
              <w:rPr>
                <w:bCs/>
                <w:szCs w:val="21"/>
              </w:rPr>
              <w:t>，提供评审结果通知书和</w:t>
            </w:r>
            <w:r>
              <w:rPr>
                <w:rFonts w:hint="eastAsia"/>
                <w:bCs/>
                <w:szCs w:val="21"/>
              </w:rPr>
              <w:t>3份以上</w:t>
            </w:r>
            <w:r>
              <w:rPr>
                <w:bCs/>
                <w:szCs w:val="21"/>
              </w:rPr>
              <w:t>合同复印件的案例），</w:t>
            </w:r>
            <w:r>
              <w:rPr>
                <w:szCs w:val="21"/>
              </w:rPr>
              <w:t>应说明其具体应用场景</w:t>
            </w:r>
            <w:r>
              <w:rPr>
                <w:rFonts w:hint="eastAsia"/>
                <w:szCs w:val="21"/>
              </w:rPr>
              <w:t>、项目成果、核心成员等。</w:t>
            </w:r>
          </w:p>
        </w:tc>
        <w:tc>
          <w:tcPr>
            <w:tcW w:w="4926" w:type="dxa"/>
            <w:vAlign w:val="center"/>
          </w:tcPr>
          <w:p>
            <w:pPr>
              <w:spacing w:line="480" w:lineRule="exact"/>
              <w:rPr>
                <w:bCs/>
                <w:szCs w:val="21"/>
              </w:rPr>
            </w:pPr>
          </w:p>
        </w:tc>
      </w:tr>
    </w:tbl>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480" w:lineRule="exact"/>
        <w:rPr>
          <w:bCs/>
          <w:szCs w:val="21"/>
        </w:rPr>
      </w:pPr>
    </w:p>
    <w:p>
      <w:pPr>
        <w:spacing w:line="360" w:lineRule="auto"/>
        <w:ind w:right="71" w:firstLine="5624" w:firstLineChars="2268"/>
        <w:rPr>
          <w:spacing w:val="4"/>
          <w:sz w:val="24"/>
        </w:rPr>
      </w:pPr>
      <w:r>
        <w:rPr>
          <w:rFonts w:hint="eastAsia"/>
          <w:spacing w:val="4"/>
          <w:sz w:val="24"/>
        </w:rPr>
        <w:t xml:space="preserve">  </w:t>
      </w:r>
      <w:r>
        <w:rPr>
          <w:spacing w:val="4"/>
          <w:sz w:val="24"/>
        </w:rPr>
        <w:t>响应人：（公章）</w:t>
      </w:r>
    </w:p>
    <w:p>
      <w:pPr>
        <w:spacing w:line="360" w:lineRule="auto"/>
        <w:ind w:right="71" w:firstLine="5669" w:firstLineChars="2286"/>
        <w:rPr>
          <w:spacing w:val="4"/>
          <w:sz w:val="24"/>
        </w:rPr>
      </w:pPr>
      <w:r>
        <w:rPr>
          <w:rFonts w:hint="eastAsia"/>
          <w:spacing w:val="4"/>
          <w:sz w:val="24"/>
        </w:rPr>
        <w:t xml:space="preserve"> </w:t>
      </w:r>
      <w:r>
        <w:rPr>
          <w:spacing w:val="4"/>
          <w:sz w:val="24"/>
        </w:rPr>
        <w:t>被授权人：（签字）</w:t>
      </w:r>
    </w:p>
    <w:p>
      <w:pPr>
        <w:spacing w:line="360" w:lineRule="auto"/>
        <w:ind w:right="71" w:firstLine="5669" w:firstLineChars="2286"/>
        <w:rPr>
          <w:spacing w:val="4"/>
          <w:sz w:val="24"/>
        </w:rPr>
      </w:pPr>
    </w:p>
    <w:p>
      <w:pPr>
        <w:spacing w:line="360" w:lineRule="auto"/>
        <w:ind w:right="71" w:firstLine="5669" w:firstLineChars="2286"/>
        <w:rPr>
          <w:sz w:val="24"/>
        </w:rPr>
      </w:pPr>
      <w:r>
        <w:rPr>
          <w:spacing w:val="4"/>
          <w:sz w:val="24"/>
        </w:rPr>
        <w:t>日期：</w:t>
      </w:r>
      <w:r>
        <w:rPr>
          <w:rFonts w:hint="eastAsia"/>
          <w:spacing w:val="4"/>
          <w:sz w:val="24"/>
        </w:rPr>
        <w:t xml:space="preserve">    </w:t>
      </w:r>
      <w:r>
        <w:rPr>
          <w:sz w:val="24"/>
        </w:rPr>
        <w:t>年    月</w:t>
      </w:r>
      <w:r>
        <w:rPr>
          <w:rFonts w:hint="eastAsia"/>
          <w:sz w:val="24"/>
        </w:rPr>
        <w:t xml:space="preserve">    </w:t>
      </w:r>
      <w:r>
        <w:rPr>
          <w:sz w:val="24"/>
        </w:rPr>
        <w:t>日</w:t>
      </w:r>
    </w:p>
    <w:p>
      <w:pPr>
        <w:spacing w:line="360" w:lineRule="auto"/>
        <w:ind w:right="71" w:firstLine="5486" w:firstLineChars="2286"/>
        <w:rPr>
          <w:sz w:val="24"/>
        </w:rPr>
      </w:pPr>
    </w:p>
    <w:p>
      <w:pPr>
        <w:spacing w:line="360" w:lineRule="auto"/>
        <w:ind w:right="71" w:firstLine="5486" w:firstLineChars="2286"/>
        <w:rPr>
          <w:sz w:val="24"/>
        </w:rPr>
      </w:pPr>
    </w:p>
    <w:p>
      <w:pPr>
        <w:spacing w:line="360" w:lineRule="auto"/>
        <w:ind w:right="71" w:firstLine="5486" w:firstLineChars="2286"/>
        <w:rPr>
          <w:sz w:val="24"/>
        </w:rPr>
      </w:pPr>
    </w:p>
    <w:p>
      <w:pPr>
        <w:spacing w:line="360" w:lineRule="auto"/>
        <w:ind w:right="71" w:firstLine="5486" w:firstLineChars="2286"/>
        <w:rPr>
          <w:sz w:val="24"/>
        </w:rPr>
      </w:pPr>
    </w:p>
    <w:p>
      <w:pPr>
        <w:spacing w:line="360" w:lineRule="auto"/>
        <w:ind w:right="71" w:firstLine="5486" w:firstLineChars="2286"/>
        <w:rPr>
          <w:sz w:val="24"/>
        </w:rPr>
      </w:pPr>
    </w:p>
    <w:p>
      <w:pPr>
        <w:spacing w:line="360" w:lineRule="auto"/>
        <w:ind w:right="71" w:firstLine="5486" w:firstLineChars="2286"/>
        <w:rPr>
          <w:sz w:val="24"/>
        </w:rPr>
      </w:pPr>
    </w:p>
    <w:p>
      <w:pPr>
        <w:spacing w:line="360" w:lineRule="auto"/>
        <w:ind w:right="71" w:firstLine="5486" w:firstLineChars="2286"/>
        <w:rPr>
          <w:sz w:val="24"/>
        </w:rPr>
      </w:pPr>
    </w:p>
    <w:p>
      <w:pPr>
        <w:spacing w:line="520" w:lineRule="exact"/>
        <w:jc w:val="center"/>
        <w:rPr>
          <w:b/>
          <w:bCs/>
          <w:sz w:val="30"/>
          <w:szCs w:val="30"/>
        </w:rPr>
      </w:pPr>
      <w:r>
        <w:rPr>
          <w:b/>
          <w:bCs/>
          <w:sz w:val="30"/>
          <w:szCs w:val="30"/>
        </w:rPr>
        <w:t>八、保密承诺书</w:t>
      </w:r>
    </w:p>
    <w:p>
      <w:pPr>
        <w:spacing w:line="520" w:lineRule="exact"/>
        <w:jc w:val="center"/>
        <w:rPr>
          <w:b/>
          <w:bCs/>
          <w:sz w:val="30"/>
          <w:szCs w:val="30"/>
        </w:rPr>
      </w:pPr>
    </w:p>
    <w:p>
      <w:pPr>
        <w:autoSpaceDE w:val="0"/>
        <w:autoSpaceDN w:val="0"/>
        <w:adjustRightInd w:val="0"/>
        <w:snapToGrid w:val="0"/>
        <w:spacing w:line="520" w:lineRule="exact"/>
        <w:jc w:val="left"/>
        <w:rPr>
          <w:szCs w:val="21"/>
        </w:rPr>
      </w:pPr>
      <w:r>
        <w:rPr>
          <w:szCs w:val="21"/>
        </w:rPr>
        <w:t>XXX银行：</w:t>
      </w:r>
    </w:p>
    <w:p>
      <w:pPr>
        <w:autoSpaceDE w:val="0"/>
        <w:autoSpaceDN w:val="0"/>
        <w:adjustRightInd w:val="0"/>
        <w:snapToGrid w:val="0"/>
        <w:spacing w:line="520" w:lineRule="exact"/>
        <w:ind w:firstLine="420" w:firstLineChars="200"/>
        <w:jc w:val="left"/>
        <w:rPr>
          <w:szCs w:val="21"/>
        </w:rPr>
      </w:pPr>
      <w:r>
        <w:rPr>
          <w:szCs w:val="21"/>
        </w:rPr>
        <w:t>鉴于我方作为□投标人□响应人参与项目（以下简称项目）的□招标□竞争性</w:t>
      </w:r>
      <w:r>
        <w:rPr>
          <w:rFonts w:hint="eastAsia"/>
          <w:szCs w:val="21"/>
        </w:rPr>
        <w:t>磋商</w:t>
      </w:r>
      <w:r>
        <w:rPr>
          <w:szCs w:val="21"/>
        </w:rPr>
        <w:t>活动，为了有效保护贵方的商业秘密及其他信息，基于诚实信用原则，我方现就有关保密事宜自愿向贵方作出如下承诺：</w:t>
      </w:r>
    </w:p>
    <w:p>
      <w:pPr>
        <w:autoSpaceDE w:val="0"/>
        <w:autoSpaceDN w:val="0"/>
        <w:adjustRightInd w:val="0"/>
        <w:snapToGrid w:val="0"/>
        <w:spacing w:line="520" w:lineRule="exact"/>
        <w:ind w:firstLine="422" w:firstLineChars="200"/>
        <w:jc w:val="left"/>
        <w:rPr>
          <w:b/>
          <w:szCs w:val="21"/>
        </w:rPr>
      </w:pPr>
      <w:r>
        <w:rPr>
          <w:b/>
          <w:szCs w:val="21"/>
        </w:rPr>
        <w:t>一、保密信息</w:t>
      </w:r>
    </w:p>
    <w:p>
      <w:pPr>
        <w:autoSpaceDE w:val="0"/>
        <w:autoSpaceDN w:val="0"/>
        <w:adjustRightInd w:val="0"/>
        <w:snapToGrid w:val="0"/>
        <w:spacing w:line="520" w:lineRule="exact"/>
        <w:ind w:firstLine="420" w:firstLineChars="200"/>
        <w:jc w:val="left"/>
        <w:rPr>
          <w:b/>
          <w:szCs w:val="21"/>
        </w:rPr>
      </w:pPr>
      <w:r>
        <w:rPr>
          <w:szCs w:val="21"/>
        </w:rPr>
        <w:t>保密信息是指由贵方、关联方及其他相关方向我方提供的与项目有关的、以任何形式存在或载于任何载体的商业信息，包括但不限于：</w:t>
      </w:r>
    </w:p>
    <w:p>
      <w:pPr>
        <w:autoSpaceDE w:val="0"/>
        <w:autoSpaceDN w:val="0"/>
        <w:adjustRightInd w:val="0"/>
        <w:snapToGrid w:val="0"/>
        <w:spacing w:line="520" w:lineRule="exact"/>
        <w:ind w:firstLine="420" w:firstLineChars="200"/>
        <w:jc w:val="left"/>
        <w:rPr>
          <w:szCs w:val="21"/>
        </w:rPr>
      </w:pPr>
      <w:r>
        <w:rPr>
          <w:szCs w:val="21"/>
        </w:rPr>
        <w:t>1、我方参与项目的范围、进度；</w:t>
      </w:r>
    </w:p>
    <w:p>
      <w:pPr>
        <w:autoSpaceDE w:val="0"/>
        <w:autoSpaceDN w:val="0"/>
        <w:adjustRightInd w:val="0"/>
        <w:snapToGrid w:val="0"/>
        <w:spacing w:line="520" w:lineRule="exact"/>
        <w:ind w:firstLine="420" w:firstLineChars="200"/>
        <w:jc w:val="left"/>
        <w:rPr>
          <w:szCs w:val="21"/>
        </w:rPr>
      </w:pPr>
      <w:r>
        <w:rPr>
          <w:szCs w:val="21"/>
        </w:rPr>
        <w:t>2、贵方、关联方及其他相关方的业务数据、客户信息、系统口令及其他技术资料；</w:t>
      </w:r>
    </w:p>
    <w:p>
      <w:pPr>
        <w:autoSpaceDE w:val="0"/>
        <w:autoSpaceDN w:val="0"/>
        <w:adjustRightInd w:val="0"/>
        <w:snapToGrid w:val="0"/>
        <w:spacing w:line="520" w:lineRule="exact"/>
        <w:ind w:firstLine="420" w:firstLineChars="200"/>
        <w:jc w:val="left"/>
        <w:rPr>
          <w:szCs w:val="21"/>
        </w:rPr>
      </w:pPr>
      <w:r>
        <w:rPr>
          <w:szCs w:val="21"/>
        </w:rPr>
        <w:t>3、贵方、关联方及其他相关方的经营信息，包括经营方针和策略、决策意向、产品服务定价、市场分析、广告策略等；</w:t>
      </w:r>
    </w:p>
    <w:p>
      <w:pPr>
        <w:autoSpaceDE w:val="0"/>
        <w:autoSpaceDN w:val="0"/>
        <w:adjustRightInd w:val="0"/>
        <w:snapToGrid w:val="0"/>
        <w:spacing w:line="520" w:lineRule="exact"/>
        <w:ind w:firstLine="420" w:firstLineChars="200"/>
        <w:jc w:val="left"/>
        <w:rPr>
          <w:szCs w:val="21"/>
        </w:rPr>
      </w:pPr>
      <w:r>
        <w:rPr>
          <w:szCs w:val="21"/>
        </w:rPr>
        <w:t>4、贵方、关联方及其他相关方的管理信息，包括财务信息、人事信息、工资薪酬信息、法律事务信息、内部规章制度等；</w:t>
      </w:r>
    </w:p>
    <w:p>
      <w:pPr>
        <w:pStyle w:val="10"/>
        <w:tabs>
          <w:tab w:val="left" w:pos="1575"/>
        </w:tabs>
        <w:spacing w:line="520" w:lineRule="exact"/>
        <w:ind w:firstLine="420" w:firstLineChars="200"/>
        <w:rPr>
          <w:szCs w:val="21"/>
        </w:rPr>
      </w:pPr>
      <w:r>
        <w:rPr>
          <w:szCs w:val="21"/>
        </w:rPr>
        <w:t>5、贵方、关联方及其他相关方的知识产权等信息，包括产品设计、计算机程序、技术数据、专利权、商标权、著作权和专有技术等；</w:t>
      </w:r>
    </w:p>
    <w:p>
      <w:pPr>
        <w:pStyle w:val="10"/>
        <w:spacing w:line="520" w:lineRule="exact"/>
        <w:ind w:firstLine="420" w:firstLineChars="200"/>
        <w:rPr>
          <w:szCs w:val="21"/>
        </w:rPr>
      </w:pPr>
      <w:r>
        <w:rPr>
          <w:rFonts w:hint="eastAsia"/>
          <w:szCs w:val="21"/>
        </w:rPr>
        <w:t>6</w:t>
      </w:r>
      <w:r>
        <w:rPr>
          <w:szCs w:val="21"/>
        </w:rPr>
        <w:t>、依照法律规定或者有关合同约定，贵方从第三方获知并负有保密义务的信息；</w:t>
      </w:r>
    </w:p>
    <w:p>
      <w:pPr>
        <w:pStyle w:val="10"/>
        <w:spacing w:line="520" w:lineRule="exact"/>
        <w:ind w:firstLine="420" w:firstLineChars="200"/>
        <w:rPr>
          <w:szCs w:val="21"/>
        </w:rPr>
      </w:pPr>
      <w:r>
        <w:rPr>
          <w:rFonts w:hint="eastAsia"/>
          <w:szCs w:val="21"/>
        </w:rPr>
        <w:t>7</w:t>
      </w:r>
      <w:r>
        <w:rPr>
          <w:szCs w:val="21"/>
        </w:rPr>
        <w:t>、根据相关法律法规规定应予以保密的其他秘密信息。</w:t>
      </w:r>
    </w:p>
    <w:p>
      <w:pPr>
        <w:pStyle w:val="10"/>
        <w:spacing w:line="520" w:lineRule="exact"/>
        <w:ind w:firstLine="422" w:firstLineChars="200"/>
        <w:rPr>
          <w:b/>
          <w:szCs w:val="21"/>
        </w:rPr>
      </w:pPr>
      <w:r>
        <w:rPr>
          <w:b/>
          <w:szCs w:val="21"/>
        </w:rPr>
        <w:t>二、保密义务</w:t>
      </w:r>
    </w:p>
    <w:p>
      <w:pPr>
        <w:numPr>
          <w:ilvl w:val="1"/>
          <w:numId w:val="12"/>
        </w:numPr>
        <w:spacing w:line="520" w:lineRule="exact"/>
        <w:rPr>
          <w:szCs w:val="21"/>
          <w:u w:val="single"/>
        </w:rPr>
      </w:pPr>
      <w:r>
        <w:rPr>
          <w:szCs w:val="21"/>
        </w:rPr>
        <w:t xml:space="preserve"> 1、我方对上述保密信息负有保密义务，保证仅为参与上述项目之目的而使用保密信息，除此之外，不得直接、间接地或者以任何其他方式使用、复制、传播或公布任何保密信息。我方保证将采取不低于保护自身的保密信息的谨慎标准保护贵方的保密信息。除法律另有规定或贵我双方另有约定外，未经贵方事先书面同意，我方保证不将保密信息透露给任何第三方。</w:t>
      </w:r>
    </w:p>
    <w:p>
      <w:pPr>
        <w:numPr>
          <w:ilvl w:val="1"/>
          <w:numId w:val="12"/>
        </w:numPr>
        <w:spacing w:line="520" w:lineRule="exact"/>
        <w:rPr>
          <w:szCs w:val="21"/>
          <w:u w:val="single"/>
        </w:rPr>
      </w:pPr>
      <w:r>
        <w:rPr>
          <w:szCs w:val="21"/>
        </w:rPr>
        <w:t xml:space="preserve"> 2、我方如为参与上述项目之目的</w:t>
      </w:r>
      <w:r>
        <w:rPr>
          <w:color w:val="000000"/>
          <w:szCs w:val="21"/>
        </w:rPr>
        <w:t>而向我方的职员、代理人或专业顾问披露保密信息的，将确保该等职员、代理人或专业顾问履行上述保密义务，并受本承诺书之条款</w:t>
      </w:r>
      <w:r>
        <w:rPr>
          <w:szCs w:val="21"/>
        </w:rPr>
        <w:t>和条件的约束。</w:t>
      </w:r>
    </w:p>
    <w:p>
      <w:pPr>
        <w:numPr>
          <w:ilvl w:val="1"/>
          <w:numId w:val="12"/>
        </w:numPr>
        <w:spacing w:line="520" w:lineRule="exact"/>
        <w:rPr>
          <w:szCs w:val="21"/>
          <w:u w:val="single"/>
        </w:rPr>
      </w:pPr>
      <w:r>
        <w:rPr>
          <w:szCs w:val="21"/>
        </w:rPr>
        <w:t xml:space="preserve"> 3、若我方被请求或要求根据司法机关或者政府机构发出的有效裁判、决定、命令所规定的条件披露保密信息，则我方保证：（1）立即告知贵方受到了此种请求或要求，以及有关该请求或要求的条件和具体情况；（2）就采取可以使用之合法措施以拒绝该披露请求或要求、缩小请求或要求披露范围之合理性与贵方进行协商；（3）尽到商业上合理之努力与贵方、关联方及其他相关方合作以取得某一裁决或者其他可靠之保证，以确保被披露之保密信息仍应处于保密状态。</w:t>
      </w:r>
    </w:p>
    <w:p>
      <w:pPr>
        <w:numPr>
          <w:ilvl w:val="1"/>
          <w:numId w:val="12"/>
        </w:numPr>
        <w:spacing w:line="520" w:lineRule="exact"/>
        <w:rPr>
          <w:szCs w:val="21"/>
          <w:u w:val="single"/>
        </w:rPr>
      </w:pPr>
      <w:r>
        <w:rPr>
          <w:szCs w:val="21"/>
        </w:rPr>
        <w:t xml:space="preserve"> 4、在贵我双方就上述项目合作终止时或贵方认为必要时，根据贵方的书面请求，我方将自费尽快将全部书面的（或者采用其他有形载体的）保密信息退还给贵方，并立即停止对该保密信息的任何使用。在无法退回的情况下（包括但不限于保密信息载于录音、录像、软盘/硬盘、数码存储、电子邮件等载体情况），保证自费将该保密信息从有关载体中卸载、清除或销毁。</w:t>
      </w:r>
    </w:p>
    <w:p>
      <w:pPr>
        <w:spacing w:line="520" w:lineRule="exact"/>
        <w:ind w:firstLine="420" w:firstLineChars="200"/>
        <w:rPr>
          <w:szCs w:val="21"/>
          <w:u w:val="single"/>
        </w:rPr>
      </w:pPr>
      <w:r>
        <w:rPr>
          <w:szCs w:val="21"/>
        </w:rPr>
        <w:t>5、贵方有权了解、检查和监督我方履行保密义务的情况。</w:t>
      </w:r>
    </w:p>
    <w:p>
      <w:pPr>
        <w:spacing w:line="520" w:lineRule="exact"/>
        <w:ind w:firstLine="413" w:firstLineChars="197"/>
        <w:jc w:val="left"/>
        <w:rPr>
          <w:szCs w:val="21"/>
        </w:rPr>
      </w:pPr>
      <w:r>
        <w:rPr>
          <w:szCs w:val="21"/>
        </w:rPr>
        <w:t>6、我方理解并同意，上述保密义务并不因贵我双方合作终止而免除。</w:t>
      </w:r>
    </w:p>
    <w:p>
      <w:pPr>
        <w:spacing w:line="520" w:lineRule="exact"/>
        <w:ind w:firstLine="422" w:firstLineChars="200"/>
        <w:jc w:val="left"/>
        <w:rPr>
          <w:b/>
          <w:szCs w:val="21"/>
        </w:rPr>
      </w:pPr>
      <w:r>
        <w:rPr>
          <w:b/>
          <w:szCs w:val="21"/>
        </w:rPr>
        <w:t>若我方违反以上承诺，愿意赔偿由此给贵方造成的全部损失，并消除由此产生的不良影响。贵我双方因本承诺书发生纠纷的，应协商解决；协商不成的，向贵方住所地人民法院提起诉讼。</w:t>
      </w:r>
    </w:p>
    <w:p>
      <w:pPr>
        <w:spacing w:line="520" w:lineRule="exact"/>
        <w:ind w:firstLine="422" w:firstLineChars="200"/>
        <w:jc w:val="left"/>
        <w:rPr>
          <w:b/>
          <w:szCs w:val="21"/>
        </w:rPr>
      </w:pPr>
    </w:p>
    <w:p>
      <w:pPr>
        <w:spacing w:line="520" w:lineRule="exact"/>
        <w:ind w:firstLine="422" w:firstLineChars="200"/>
        <w:jc w:val="left"/>
        <w:rPr>
          <w:b/>
          <w:szCs w:val="21"/>
        </w:rPr>
      </w:pPr>
    </w:p>
    <w:p>
      <w:pPr>
        <w:spacing w:line="520" w:lineRule="exact"/>
        <w:ind w:firstLine="422" w:firstLineChars="200"/>
        <w:jc w:val="left"/>
        <w:rPr>
          <w:b/>
          <w:szCs w:val="21"/>
        </w:rPr>
      </w:pPr>
    </w:p>
    <w:p>
      <w:pPr>
        <w:spacing w:line="520" w:lineRule="exact"/>
        <w:ind w:firstLine="420" w:firstLineChars="200"/>
        <w:jc w:val="left"/>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承诺人：  </w:t>
      </w:r>
    </w:p>
    <w:p>
      <w:pPr>
        <w:spacing w:line="520" w:lineRule="exact"/>
        <w:ind w:firstLine="420" w:firstLineChars="200"/>
        <w:jc w:val="left"/>
        <w:rPr>
          <w:szCs w:val="21"/>
        </w:rPr>
      </w:pPr>
      <w:r>
        <w:rPr>
          <w:szCs w:val="21"/>
        </w:rPr>
        <w:t xml:space="preserve">                                               </w:t>
      </w:r>
      <w:r>
        <w:rPr>
          <w:rFonts w:hint="eastAsia"/>
          <w:szCs w:val="21"/>
        </w:rPr>
        <w:t xml:space="preserve">              </w:t>
      </w:r>
      <w:r>
        <w:rPr>
          <w:szCs w:val="21"/>
        </w:rPr>
        <w:t>年  月   日</w:t>
      </w:r>
    </w:p>
    <w:p>
      <w:pPr>
        <w:spacing w:line="520" w:lineRule="exact"/>
        <w:ind w:firstLine="420" w:firstLineChars="200"/>
        <w:jc w:val="left"/>
        <w:rPr>
          <w:szCs w:val="21"/>
        </w:rPr>
      </w:pPr>
    </w:p>
    <w:p>
      <w:pPr>
        <w:spacing w:line="520" w:lineRule="exact"/>
        <w:ind w:firstLine="420" w:firstLineChars="200"/>
        <w:jc w:val="left"/>
        <w:rPr>
          <w:szCs w:val="21"/>
        </w:rPr>
      </w:pPr>
    </w:p>
    <w:p>
      <w:pPr>
        <w:spacing w:line="520" w:lineRule="exact"/>
        <w:ind w:firstLine="420" w:firstLineChars="200"/>
        <w:jc w:val="left"/>
        <w:rPr>
          <w:szCs w:val="21"/>
        </w:rPr>
      </w:pPr>
    </w:p>
    <w:p>
      <w:pPr>
        <w:spacing w:line="520" w:lineRule="exact"/>
        <w:ind w:firstLine="420" w:firstLineChars="200"/>
        <w:jc w:val="left"/>
        <w:rPr>
          <w:szCs w:val="21"/>
        </w:rPr>
      </w:pPr>
    </w:p>
    <w:p>
      <w:pPr>
        <w:spacing w:line="520" w:lineRule="exact"/>
        <w:ind w:firstLine="420" w:firstLineChars="200"/>
        <w:jc w:val="left"/>
        <w:rPr>
          <w:szCs w:val="21"/>
        </w:rPr>
      </w:pPr>
    </w:p>
    <w:p>
      <w:pPr>
        <w:spacing w:line="360" w:lineRule="auto"/>
        <w:ind w:right="71" w:firstLine="4800" w:firstLineChars="2286"/>
        <w:rPr>
          <w:bCs/>
          <w:szCs w:val="21"/>
        </w:rPr>
      </w:pPr>
    </w:p>
    <w:p>
      <w:pPr>
        <w:spacing w:line="360" w:lineRule="auto"/>
        <w:ind w:right="71" w:firstLine="4800" w:firstLineChars="2286"/>
        <w:rPr>
          <w:bCs/>
          <w:szCs w:val="21"/>
        </w:rPr>
      </w:pPr>
    </w:p>
    <w:p>
      <w:pPr>
        <w:spacing w:line="360" w:lineRule="auto"/>
        <w:ind w:right="71" w:firstLine="4800" w:firstLineChars="2286"/>
        <w:rPr>
          <w:bCs/>
          <w:szCs w:val="21"/>
        </w:rPr>
      </w:pPr>
    </w:p>
    <w:p>
      <w:pPr>
        <w:spacing w:line="360" w:lineRule="auto"/>
        <w:ind w:right="71" w:firstLine="4800" w:firstLineChars="2286"/>
        <w:rPr>
          <w:bCs/>
          <w:szCs w:val="21"/>
        </w:rPr>
      </w:pPr>
    </w:p>
    <w:p>
      <w:pPr>
        <w:pStyle w:val="4"/>
        <w:jc w:val="center"/>
        <w:rPr>
          <w:sz w:val="30"/>
          <w:szCs w:val="30"/>
        </w:rPr>
      </w:pPr>
      <w:bookmarkStart w:id="85" w:name="_Toc21829"/>
      <w:bookmarkStart w:id="86" w:name="_Toc396334017"/>
      <w:r>
        <w:rPr>
          <w:sz w:val="30"/>
          <w:szCs w:val="30"/>
        </w:rPr>
        <w:t>九、参与</w:t>
      </w:r>
      <w:r>
        <w:rPr>
          <w:rFonts w:hint="eastAsia"/>
          <w:sz w:val="30"/>
          <w:szCs w:val="30"/>
        </w:rPr>
        <w:t>磋商</w:t>
      </w:r>
      <w:r>
        <w:rPr>
          <w:sz w:val="30"/>
          <w:szCs w:val="30"/>
        </w:rPr>
        <w:t>报价表</w:t>
      </w:r>
    </w:p>
    <w:p>
      <w:pPr>
        <w:adjustRightInd w:val="0"/>
        <w:snapToGrid w:val="0"/>
        <w:spacing w:line="520" w:lineRule="exact"/>
        <w:jc w:val="center"/>
        <w:rPr>
          <w:b/>
          <w:snapToGrid w:val="0"/>
          <w:spacing w:val="12"/>
          <w:kern w:val="0"/>
          <w:sz w:val="28"/>
        </w:rPr>
      </w:pPr>
    </w:p>
    <w:p>
      <w:pPr>
        <w:snapToGrid w:val="0"/>
        <w:spacing w:line="360" w:lineRule="auto"/>
        <w:rPr>
          <w:rFonts w:ascii="宋体" w:hAnsi="宋体" w:cs="宋体"/>
          <w:b/>
          <w:szCs w:val="21"/>
        </w:rPr>
      </w:pPr>
      <w:r>
        <w:rPr>
          <w:rFonts w:hint="eastAsia" w:ascii="宋体" w:hAnsi="宋体" w:cs="宋体"/>
          <w:b/>
          <w:szCs w:val="21"/>
        </w:rPr>
        <w:t>8.1 报价说明</w:t>
      </w:r>
    </w:p>
    <w:p>
      <w:pPr>
        <w:snapToGrid w:val="0"/>
        <w:spacing w:line="360" w:lineRule="auto"/>
        <w:ind w:firstLine="420"/>
        <w:rPr>
          <w:rFonts w:ascii="宋体" w:hAnsi="宋体" w:cs="宋体"/>
          <w:szCs w:val="21"/>
        </w:rPr>
      </w:pPr>
      <w:r>
        <w:rPr>
          <w:rFonts w:hint="eastAsia" w:ascii="宋体" w:hAnsi="宋体" w:cs="宋体"/>
          <w:szCs w:val="21"/>
        </w:rPr>
        <w:t>8.1.1 响应人报价须提供二个标段分别报价。</w:t>
      </w:r>
    </w:p>
    <w:p>
      <w:pPr>
        <w:snapToGrid w:val="0"/>
        <w:spacing w:line="360" w:lineRule="auto"/>
        <w:ind w:left="424" w:leftChars="202"/>
        <w:rPr>
          <w:rFonts w:ascii="宋体" w:hAnsi="宋体" w:cs="宋体"/>
          <w:szCs w:val="21"/>
        </w:rPr>
      </w:pPr>
      <w:r>
        <w:rPr>
          <w:rFonts w:hint="eastAsia" w:ascii="宋体" w:hAnsi="宋体" w:cs="宋体"/>
          <w:szCs w:val="21"/>
        </w:rPr>
        <w:t>8.1.2 所有价格应按“竞争性磋商文件”中规定的货币单位填写。</w:t>
      </w:r>
    </w:p>
    <w:p>
      <w:pPr>
        <w:snapToGrid w:val="0"/>
        <w:spacing w:line="360" w:lineRule="auto"/>
        <w:ind w:left="424" w:leftChars="202"/>
        <w:rPr>
          <w:rFonts w:ascii="宋体" w:hAnsi="宋体" w:cs="宋体"/>
          <w:szCs w:val="21"/>
        </w:rPr>
      </w:pPr>
      <w:r>
        <w:rPr>
          <w:rFonts w:hint="eastAsia" w:ascii="宋体" w:hAnsi="宋体" w:cs="宋体"/>
          <w:szCs w:val="21"/>
        </w:rPr>
        <w:t>8.1.3 报价文件须经响应人法定代表人或被授权人签字/章、加盖公章方为有效。</w:t>
      </w:r>
    </w:p>
    <w:p>
      <w:pPr>
        <w:snapToGrid w:val="0"/>
        <w:spacing w:line="360" w:lineRule="auto"/>
        <w:ind w:left="424" w:leftChars="202"/>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8.2报价表</w:t>
      </w:r>
    </w:p>
    <w:p>
      <w:pPr>
        <w:spacing w:line="614" w:lineRule="exact"/>
        <w:ind w:left="2" w:hanging="2" w:hangingChars="1"/>
        <w:jc w:val="center"/>
        <w:rPr>
          <w:rFonts w:ascii="宋体" w:hAnsi="宋体" w:cs="宋体"/>
          <w:b/>
          <w:szCs w:val="21"/>
        </w:rPr>
      </w:pPr>
      <w:r>
        <w:rPr>
          <w:rFonts w:hint="eastAsia" w:ascii="宋体" w:hAnsi="宋体" w:cs="宋体"/>
          <w:b/>
          <w:szCs w:val="21"/>
        </w:rPr>
        <w:t>报价文件格式</w:t>
      </w:r>
    </w:p>
    <w:p>
      <w:pPr>
        <w:rPr>
          <w:rFonts w:ascii="宋体" w:hAnsi="宋体" w:cs="宋体"/>
          <w:szCs w:val="21"/>
        </w:rPr>
      </w:pPr>
      <w:r>
        <w:rPr>
          <w:rFonts w:hint="eastAsia" w:ascii="宋体" w:hAnsi="宋体" w:cs="宋体"/>
          <w:szCs w:val="21"/>
        </w:rPr>
        <w:t>致：XXX银行</w:t>
      </w:r>
    </w:p>
    <w:p>
      <w:pPr>
        <w:ind w:firstLine="588"/>
        <w:rPr>
          <w:rFonts w:ascii="宋体" w:hAnsi="宋体" w:cs="宋体"/>
          <w:szCs w:val="21"/>
        </w:rPr>
      </w:pPr>
      <w:r>
        <w:rPr>
          <w:rFonts w:hint="eastAsia" w:ascii="宋体" w:hAnsi="宋体" w:cs="宋体"/>
          <w:szCs w:val="21"/>
        </w:rPr>
        <w:t>1、根据已收到的贵方</w:t>
      </w:r>
      <w:r>
        <w:rPr>
          <w:rFonts w:hint="eastAsia" w:ascii="宋体" w:hAnsi="宋体" w:cs="宋体"/>
          <w:szCs w:val="21"/>
          <w:lang w:val="en-US" w:eastAsia="zh-CN"/>
        </w:rPr>
        <w:t>自助</w:t>
      </w:r>
      <w:r>
        <w:rPr>
          <w:rFonts w:hint="eastAsia" w:ascii="宋体" w:hAnsi="宋体" w:cs="宋体"/>
          <w:szCs w:val="21"/>
        </w:rPr>
        <w:t>柜员机邀请文件，遵照相关规定，我公司经过研究上述项目磋商文件后，我方愿分别以人民币</w:t>
      </w:r>
      <w:r>
        <w:rPr>
          <w:rFonts w:hint="eastAsia" w:ascii="宋体" w:hAnsi="宋体" w:cs="宋体"/>
          <w:szCs w:val="21"/>
          <w:u w:val="single"/>
        </w:rPr>
        <w:t xml:space="preserve">         </w:t>
      </w:r>
      <w:r>
        <w:rPr>
          <w:rFonts w:hint="eastAsia" w:ascii="宋体" w:hAnsi="宋体" w:cs="宋体"/>
          <w:szCs w:val="21"/>
        </w:rPr>
        <w:t>万元，按上述招标文件的要求承包上述</w:t>
      </w:r>
      <w:r>
        <w:rPr>
          <w:rFonts w:hint="eastAsia" w:ascii="宋体" w:hAnsi="宋体" w:cs="宋体"/>
          <w:szCs w:val="21"/>
          <w:lang w:val="en-US" w:eastAsia="zh-CN"/>
        </w:rPr>
        <w:t>项目</w:t>
      </w:r>
      <w:r>
        <w:rPr>
          <w:rFonts w:hint="eastAsia" w:ascii="宋体" w:hAnsi="宋体" w:cs="宋体"/>
          <w:szCs w:val="21"/>
        </w:rPr>
        <w:t>所必要的</w:t>
      </w:r>
      <w:r>
        <w:rPr>
          <w:rFonts w:hint="eastAsia" w:ascii="宋体" w:hAnsi="宋体" w:cs="宋体"/>
          <w:szCs w:val="21"/>
          <w:lang w:val="en-US" w:eastAsia="zh-CN"/>
        </w:rPr>
        <w:t>系统开发、</w:t>
      </w:r>
      <w:r>
        <w:rPr>
          <w:rFonts w:hint="eastAsia" w:ascii="宋体" w:hAnsi="宋体" w:cs="宋体"/>
          <w:szCs w:val="21"/>
        </w:rPr>
        <w:t>检测、安装和保修的全部费用。</w:t>
      </w:r>
    </w:p>
    <w:p>
      <w:pPr>
        <w:ind w:firstLine="588"/>
        <w:rPr>
          <w:rFonts w:ascii="宋体" w:hAnsi="宋体" w:cs="宋体"/>
          <w:szCs w:val="21"/>
        </w:rPr>
      </w:pPr>
    </w:p>
    <w:tbl>
      <w:tblPr>
        <w:tblStyle w:val="26"/>
        <w:tblW w:w="6720" w:type="dxa"/>
        <w:jc w:val="center"/>
        <w:tblInd w:w="93" w:type="dxa"/>
        <w:tblLayout w:type="fixed"/>
        <w:tblCellMar>
          <w:top w:w="0" w:type="dxa"/>
          <w:left w:w="108" w:type="dxa"/>
          <w:bottom w:w="0" w:type="dxa"/>
          <w:right w:w="108" w:type="dxa"/>
        </w:tblCellMar>
      </w:tblPr>
      <w:tblGrid>
        <w:gridCol w:w="3690"/>
        <w:gridCol w:w="1630"/>
        <w:gridCol w:w="1400"/>
      </w:tblGrid>
      <w:tr>
        <w:tblPrEx>
          <w:tblLayout w:type="fixed"/>
          <w:tblCellMar>
            <w:top w:w="0" w:type="dxa"/>
            <w:left w:w="108" w:type="dxa"/>
            <w:bottom w:w="0" w:type="dxa"/>
            <w:right w:w="108" w:type="dxa"/>
          </w:tblCellMar>
        </w:tblPrEx>
        <w:trPr>
          <w:trHeight w:val="499" w:hRule="atLeast"/>
          <w:jc w:val="center"/>
        </w:trPr>
        <w:tc>
          <w:tcPr>
            <w:tcW w:w="3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16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Layout w:type="fixed"/>
          <w:tblCellMar>
            <w:top w:w="0" w:type="dxa"/>
            <w:left w:w="108" w:type="dxa"/>
            <w:bottom w:w="0" w:type="dxa"/>
            <w:right w:w="108" w:type="dxa"/>
          </w:tblCellMar>
        </w:tblPrEx>
        <w:trPr>
          <w:trHeight w:val="499" w:hRule="atLeast"/>
          <w:jc w:val="center"/>
        </w:trPr>
        <w:tc>
          <w:tcPr>
            <w:tcW w:w="36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 xml:space="preserve"> </w:t>
            </w:r>
          </w:p>
        </w:tc>
        <w:tc>
          <w:tcPr>
            <w:tcW w:w="16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99" w:hRule="atLeast"/>
          <w:jc w:val="center"/>
        </w:trPr>
        <w:tc>
          <w:tcPr>
            <w:tcW w:w="3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 xml:space="preserve"> </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99" w:hRule="atLeast"/>
          <w:jc w:val="center"/>
        </w:trPr>
        <w:tc>
          <w:tcPr>
            <w:tcW w:w="3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 xml:space="preserve"> </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r>
    </w:tbl>
    <w:p>
      <w:pPr>
        <w:ind w:firstLine="588"/>
        <w:rPr>
          <w:rFonts w:ascii="宋体" w:hAnsi="宋体" w:cs="宋体"/>
          <w:szCs w:val="21"/>
        </w:rPr>
      </w:pPr>
      <w:r>
        <w:rPr>
          <w:rFonts w:hint="eastAsia" w:ascii="宋体" w:hAnsi="宋体" w:cs="宋体"/>
          <w:szCs w:val="21"/>
        </w:rPr>
        <w:t>2、如由我方供货，我方愿意履行磋商文件中的各项规定条款。</w:t>
      </w:r>
    </w:p>
    <w:p>
      <w:pPr>
        <w:ind w:firstLine="588"/>
        <w:rPr>
          <w:rFonts w:ascii="宋体" w:hAnsi="宋体" w:cs="宋体"/>
          <w:szCs w:val="21"/>
        </w:rPr>
      </w:pPr>
      <w:r>
        <w:rPr>
          <w:rFonts w:hint="eastAsia" w:ascii="宋体" w:hAnsi="宋体" w:cs="宋体"/>
          <w:szCs w:val="21"/>
        </w:rPr>
        <w:t>3、如由我方供货，我方保证按我方承诺质量等级、工期如期移交整个工程。</w:t>
      </w:r>
    </w:p>
    <w:p>
      <w:pPr>
        <w:ind w:firstLine="588"/>
        <w:rPr>
          <w:rFonts w:ascii="宋体" w:hAnsi="宋体" w:cs="宋体"/>
          <w:szCs w:val="21"/>
        </w:rPr>
      </w:pPr>
      <w:r>
        <w:rPr>
          <w:rFonts w:hint="eastAsia" w:ascii="宋体" w:hAnsi="宋体" w:cs="宋体"/>
          <w:szCs w:val="21"/>
        </w:rPr>
        <w:t>4、若我方不能按承诺时间如期完成，并达到优良，愿意按合同约定承担违约责任。</w:t>
      </w:r>
    </w:p>
    <w:p>
      <w:pPr>
        <w:ind w:firstLine="588"/>
        <w:rPr>
          <w:rFonts w:ascii="宋体" w:hAnsi="宋体" w:cs="宋体"/>
          <w:szCs w:val="21"/>
        </w:rPr>
      </w:pPr>
    </w:p>
    <w:p>
      <w:pPr>
        <w:ind w:firstLine="588"/>
        <w:rPr>
          <w:rFonts w:ascii="宋体" w:hAnsi="宋体" w:cs="宋体"/>
          <w:szCs w:val="21"/>
        </w:rPr>
      </w:pPr>
      <w:r>
        <w:rPr>
          <w:rFonts w:hint="eastAsia" w:ascii="宋体" w:hAnsi="宋体" w:cs="宋体"/>
          <w:szCs w:val="21"/>
        </w:rPr>
        <w:t>报价人（公章）：</w:t>
      </w:r>
    </w:p>
    <w:p>
      <w:pPr>
        <w:ind w:firstLine="588"/>
        <w:rPr>
          <w:rFonts w:ascii="宋体" w:hAnsi="宋体" w:cs="宋体"/>
          <w:szCs w:val="21"/>
        </w:rPr>
      </w:pPr>
      <w:r>
        <w:rPr>
          <w:rFonts w:hint="eastAsia" w:ascii="宋体" w:hAnsi="宋体" w:cs="宋体"/>
          <w:szCs w:val="21"/>
        </w:rPr>
        <w:t>报价人法人代表或授权人（签字加盖公章）：</w:t>
      </w:r>
    </w:p>
    <w:p>
      <w:pPr>
        <w:ind w:firstLine="588"/>
        <w:rPr>
          <w:rFonts w:ascii="宋体" w:hAnsi="宋体" w:cs="宋体"/>
          <w:szCs w:val="21"/>
        </w:rPr>
      </w:pPr>
      <w:r>
        <w:rPr>
          <w:rFonts w:hint="eastAsia" w:ascii="宋体" w:hAnsi="宋体" w:cs="宋体"/>
          <w:szCs w:val="21"/>
        </w:rPr>
        <w:t>地址：                  电话：</w:t>
      </w:r>
    </w:p>
    <w:p>
      <w:pPr>
        <w:ind w:firstLine="588"/>
        <w:rPr>
          <w:rFonts w:ascii="宋体" w:hAnsi="宋体" w:cs="宋体"/>
          <w:szCs w:val="21"/>
        </w:rPr>
      </w:pPr>
      <w:r>
        <w:rPr>
          <w:rFonts w:hint="eastAsia" w:ascii="宋体" w:hAnsi="宋体" w:cs="宋体"/>
          <w:szCs w:val="21"/>
        </w:rPr>
        <w:t>日期：     年    月    日</w:t>
      </w:r>
    </w:p>
    <w:p>
      <w:pPr>
        <w:spacing w:line="614" w:lineRule="exact"/>
        <w:ind w:left="2" w:hanging="2" w:hangingChars="1"/>
        <w:jc w:val="center"/>
        <w:rPr>
          <w:rFonts w:ascii="宋体" w:hAnsi="宋体" w:cs="宋体"/>
          <w:b/>
          <w:szCs w:val="21"/>
        </w:rPr>
      </w:pPr>
    </w:p>
    <w:p>
      <w:pPr>
        <w:pStyle w:val="4"/>
        <w:jc w:val="center"/>
        <w:rPr>
          <w:sz w:val="30"/>
          <w:szCs w:val="30"/>
        </w:rPr>
      </w:pPr>
    </w:p>
    <w:bookmarkEnd w:id="85"/>
    <w:bookmarkEnd w:id="86"/>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480" w:lineRule="auto"/>
        <w:jc w:val="center"/>
        <w:rPr>
          <w:rFonts w:ascii="宋体" w:hAnsi="宋体" w:cs="宋体"/>
          <w:b/>
          <w:szCs w:val="21"/>
        </w:rPr>
      </w:pPr>
      <w:r>
        <w:rPr>
          <w:rFonts w:hint="eastAsia" w:ascii="宋体" w:hAnsi="宋体" w:cs="宋体"/>
          <w:b/>
          <w:szCs w:val="21"/>
        </w:rPr>
        <w:t>附         表</w:t>
      </w:r>
    </w:p>
    <w:p>
      <w:pPr>
        <w:pStyle w:val="47"/>
        <w:numPr>
          <w:ilvl w:val="0"/>
          <w:numId w:val="13"/>
        </w:numPr>
        <w:spacing w:line="360" w:lineRule="auto"/>
        <w:rPr>
          <w:rFonts w:hAnsi="宋体" w:eastAsia="宋体" w:cs="宋体"/>
          <w:b/>
          <w:bCs/>
          <w:sz w:val="21"/>
          <w:szCs w:val="21"/>
        </w:rPr>
      </w:pPr>
      <w:r>
        <w:rPr>
          <w:rFonts w:hint="eastAsia" w:hAnsi="宋体" w:eastAsia="宋体" w:cs="宋体"/>
          <w:b/>
          <w:bCs/>
          <w:sz w:val="21"/>
          <w:szCs w:val="21"/>
        </w:rPr>
        <w:t>报价函简表</w:t>
      </w:r>
    </w:p>
    <w:p>
      <w:pPr>
        <w:pStyle w:val="47"/>
        <w:jc w:val="center"/>
        <w:rPr>
          <w:rFonts w:hAnsi="宋体" w:eastAsia="宋体" w:cs="宋体"/>
          <w:b/>
          <w:bCs/>
          <w:sz w:val="21"/>
          <w:szCs w:val="21"/>
        </w:rPr>
      </w:pPr>
      <w:r>
        <w:rPr>
          <w:rFonts w:hint="eastAsia" w:hAnsi="宋体" w:eastAsia="宋体" w:cs="宋体"/>
          <w:b/>
          <w:bCs/>
          <w:sz w:val="21"/>
          <w:szCs w:val="21"/>
        </w:rPr>
        <w:t>报价函简表</w:t>
      </w:r>
    </w:p>
    <w:tbl>
      <w:tblPr>
        <w:tblStyle w:val="26"/>
        <w:tblW w:w="936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888"/>
        <w:gridCol w:w="1076"/>
        <w:gridCol w:w="1816"/>
        <w:gridCol w:w="718"/>
        <w:gridCol w:w="8"/>
        <w:gridCol w:w="89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3" w:hRule="atLeast"/>
        </w:trPr>
        <w:tc>
          <w:tcPr>
            <w:tcW w:w="3944" w:type="dxa"/>
            <w:gridSpan w:val="4"/>
            <w:tcBorders>
              <w:top w:val="single" w:color="auto" w:sz="12" w:space="0"/>
              <w:left w:val="single" w:color="auto" w:sz="12" w:space="0"/>
              <w:bottom w:val="single" w:color="auto" w:sz="6" w:space="0"/>
              <w:right w:val="single" w:color="auto" w:sz="6" w:space="0"/>
            </w:tcBorders>
          </w:tcPr>
          <w:p>
            <w:pPr>
              <w:snapToGrid w:val="0"/>
              <w:rPr>
                <w:rFonts w:ascii="宋体" w:hAnsi="宋体" w:cs="宋体"/>
                <w:szCs w:val="21"/>
              </w:rPr>
            </w:pPr>
            <w:r>
              <w:rPr>
                <w:rFonts w:hint="eastAsia" w:ascii="宋体" w:hAnsi="宋体" w:cs="宋体"/>
                <w:szCs w:val="21"/>
              </w:rPr>
              <w:t>报价单位：</w:t>
            </w:r>
          </w:p>
          <w:p>
            <w:pPr>
              <w:snapToGrid w:val="0"/>
              <w:ind w:right="480"/>
              <w:jc w:val="right"/>
              <w:rPr>
                <w:rFonts w:ascii="宋体" w:hAnsi="宋体" w:cs="宋体"/>
                <w:szCs w:val="21"/>
              </w:rPr>
            </w:pPr>
            <w:r>
              <w:rPr>
                <w:rFonts w:hint="eastAsia" w:ascii="宋体" w:hAnsi="宋体" w:cs="宋体"/>
                <w:szCs w:val="21"/>
              </w:rPr>
              <w:t>（盖章）</w:t>
            </w:r>
          </w:p>
        </w:tc>
        <w:tc>
          <w:tcPr>
            <w:tcW w:w="2542" w:type="dxa"/>
            <w:gridSpan w:val="3"/>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法定代表人或</w:t>
            </w:r>
          </w:p>
          <w:p>
            <w:pPr>
              <w:snapToGrid w:val="0"/>
              <w:jc w:val="center"/>
              <w:rPr>
                <w:rFonts w:ascii="宋体" w:hAnsi="宋体" w:cs="宋体"/>
                <w:szCs w:val="21"/>
              </w:rPr>
            </w:pPr>
            <w:r>
              <w:rPr>
                <w:rFonts w:hint="eastAsia" w:ascii="宋体" w:hAnsi="宋体" w:cs="宋体"/>
                <w:szCs w:val="21"/>
              </w:rPr>
              <w:t>委托代理人</w:t>
            </w:r>
          </w:p>
        </w:tc>
        <w:tc>
          <w:tcPr>
            <w:tcW w:w="2874" w:type="dxa"/>
            <w:gridSpan w:val="2"/>
            <w:tcBorders>
              <w:top w:val="single" w:color="auto" w:sz="12" w:space="0"/>
              <w:left w:val="single" w:color="auto" w:sz="6" w:space="0"/>
              <w:bottom w:val="single" w:color="auto" w:sz="6" w:space="0"/>
              <w:right w:val="single" w:color="auto" w:sz="12" w:space="0"/>
            </w:tcBorders>
            <w:vAlign w:val="center"/>
          </w:tcPr>
          <w:p>
            <w:pPr>
              <w:snapToGrid w:val="0"/>
              <w:jc w:val="center"/>
              <w:rPr>
                <w:rFonts w:ascii="宋体" w:hAnsi="宋体" w:cs="宋体"/>
                <w:szCs w:val="21"/>
              </w:rPr>
            </w:pPr>
            <w:r>
              <w:rPr>
                <w:rFonts w:hint="eastAsia" w:ascii="宋体" w:hAnsi="宋体" w:cs="宋体"/>
                <w:szCs w:val="21"/>
              </w:rPr>
              <w:t>（签字或盖章）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5" w:hRule="atLeast"/>
        </w:trPr>
        <w:tc>
          <w:tcPr>
            <w:tcW w:w="1980" w:type="dxa"/>
            <w:gridSpan w:val="2"/>
            <w:tcBorders>
              <w:top w:val="single" w:color="auto" w:sz="6" w:space="0"/>
              <w:left w:val="single" w:color="auto" w:sz="12" w:space="0"/>
              <w:bottom w:val="single" w:color="auto" w:sz="6" w:space="0"/>
              <w:right w:val="single" w:color="auto" w:sz="6" w:space="0"/>
            </w:tcBorders>
            <w:vAlign w:val="center"/>
          </w:tcPr>
          <w:p>
            <w:pPr>
              <w:snapToGrid w:val="0"/>
              <w:rPr>
                <w:rFonts w:ascii="宋体" w:hAnsi="宋体" w:cs="宋体"/>
                <w:spacing w:val="-8"/>
                <w:szCs w:val="21"/>
              </w:rPr>
            </w:pPr>
            <w:r>
              <w:rPr>
                <w:rFonts w:hint="eastAsia" w:ascii="宋体" w:hAnsi="宋体" w:cs="宋体"/>
                <w:spacing w:val="-8"/>
                <w:szCs w:val="21"/>
              </w:rPr>
              <w:t>通讯地址</w:t>
            </w:r>
          </w:p>
        </w:tc>
        <w:tc>
          <w:tcPr>
            <w:tcW w:w="7380" w:type="dxa"/>
            <w:gridSpan w:val="7"/>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trPr>
        <w:tc>
          <w:tcPr>
            <w:tcW w:w="1980" w:type="dxa"/>
            <w:gridSpan w:val="2"/>
            <w:tcBorders>
              <w:top w:val="single" w:color="auto" w:sz="6" w:space="0"/>
              <w:left w:val="single" w:color="auto" w:sz="12" w:space="0"/>
              <w:bottom w:val="single" w:color="auto" w:sz="6" w:space="0"/>
              <w:right w:val="single" w:color="auto" w:sz="6" w:space="0"/>
            </w:tcBorders>
            <w:vAlign w:val="center"/>
          </w:tcPr>
          <w:p>
            <w:pPr>
              <w:snapToGrid w:val="0"/>
              <w:rPr>
                <w:rFonts w:ascii="宋体" w:hAnsi="宋体" w:cs="宋体"/>
                <w:spacing w:val="-8"/>
                <w:szCs w:val="21"/>
              </w:rPr>
            </w:pPr>
            <w:r>
              <w:rPr>
                <w:rFonts w:hint="eastAsia" w:ascii="宋体" w:hAnsi="宋体" w:cs="宋体"/>
                <w:szCs w:val="21"/>
              </w:rPr>
              <w:t>联系人</w:t>
            </w:r>
          </w:p>
        </w:tc>
        <w:tc>
          <w:tcPr>
            <w:tcW w:w="196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25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联系电话</w:t>
            </w:r>
          </w:p>
        </w:tc>
        <w:tc>
          <w:tcPr>
            <w:tcW w:w="2882"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6" w:hRule="atLeast"/>
        </w:trPr>
        <w:tc>
          <w:tcPr>
            <w:tcW w:w="1980" w:type="dxa"/>
            <w:gridSpan w:val="2"/>
            <w:tcBorders>
              <w:top w:val="single" w:color="auto" w:sz="6" w:space="0"/>
              <w:left w:val="single" w:color="auto" w:sz="12" w:space="0"/>
              <w:bottom w:val="single" w:color="auto" w:sz="6" w:space="0"/>
              <w:right w:val="single" w:color="auto" w:sz="6" w:space="0"/>
            </w:tcBorders>
            <w:vAlign w:val="center"/>
          </w:tcPr>
          <w:p>
            <w:pPr>
              <w:snapToGrid w:val="0"/>
              <w:rPr>
                <w:rFonts w:ascii="宋体" w:hAnsi="宋体" w:cs="宋体"/>
                <w:szCs w:val="21"/>
              </w:rPr>
            </w:pPr>
            <w:r>
              <w:rPr>
                <w:rFonts w:hint="eastAsia" w:ascii="宋体" w:hAnsi="宋体" w:cs="宋体"/>
                <w:szCs w:val="21"/>
              </w:rPr>
              <w:t>报价项目名称</w:t>
            </w:r>
          </w:p>
        </w:tc>
        <w:tc>
          <w:tcPr>
            <w:tcW w:w="7380" w:type="dxa"/>
            <w:gridSpan w:val="7"/>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98" w:hRule="atLeast"/>
        </w:trPr>
        <w:tc>
          <w:tcPr>
            <w:tcW w:w="1080" w:type="dxa"/>
            <w:vMerge w:val="restar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企业</w:t>
            </w:r>
          </w:p>
          <w:p>
            <w:pPr>
              <w:snapToGrid w:val="0"/>
              <w:spacing w:line="360" w:lineRule="auto"/>
              <w:jc w:val="center"/>
              <w:rPr>
                <w:rFonts w:ascii="宋体" w:hAnsi="宋体" w:cs="宋体"/>
                <w:szCs w:val="21"/>
              </w:rPr>
            </w:pPr>
            <w:r>
              <w:rPr>
                <w:rFonts w:hint="eastAsia" w:ascii="宋体" w:hAnsi="宋体" w:cs="宋体"/>
                <w:szCs w:val="21"/>
              </w:rPr>
              <w:t>业绩</w:t>
            </w:r>
          </w:p>
        </w:tc>
        <w:tc>
          <w:tcPr>
            <w:tcW w:w="1788"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银行信誉等级</w:t>
            </w:r>
          </w:p>
        </w:tc>
        <w:tc>
          <w:tcPr>
            <w:tcW w:w="2892"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pacing w:val="-20"/>
                <w:szCs w:val="21"/>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s="宋体"/>
                <w:spacing w:val="-20"/>
                <w:szCs w:val="21"/>
              </w:rPr>
            </w:pPr>
            <w:r>
              <w:rPr>
                <w:rFonts w:hint="eastAsia" w:ascii="宋体" w:hAnsi="宋体" w:cs="宋体"/>
                <w:spacing w:val="-20"/>
                <w:szCs w:val="21"/>
              </w:rPr>
              <w:t>认证</w:t>
            </w:r>
          </w:p>
        </w:tc>
        <w:tc>
          <w:tcPr>
            <w:tcW w:w="1980"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pacing w:val="-2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31" w:hRule="atLeast"/>
        </w:trPr>
        <w:tc>
          <w:tcPr>
            <w:tcW w:w="108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Cs w:val="21"/>
              </w:rPr>
            </w:pPr>
          </w:p>
        </w:tc>
        <w:tc>
          <w:tcPr>
            <w:tcW w:w="1788"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上年度文明</w:t>
            </w:r>
          </w:p>
          <w:p>
            <w:pPr>
              <w:snapToGrid w:val="0"/>
              <w:spacing w:line="360" w:lineRule="auto"/>
              <w:jc w:val="center"/>
              <w:rPr>
                <w:rFonts w:ascii="宋体" w:hAnsi="宋体" w:cs="宋体"/>
                <w:szCs w:val="21"/>
              </w:rPr>
            </w:pPr>
            <w:r>
              <w:rPr>
                <w:rFonts w:hint="eastAsia" w:ascii="宋体" w:hAnsi="宋体" w:cs="宋体"/>
                <w:szCs w:val="21"/>
              </w:rPr>
              <w:t>工程情况</w:t>
            </w:r>
          </w:p>
        </w:tc>
        <w:tc>
          <w:tcPr>
            <w:tcW w:w="2892"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Cs w:val="21"/>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57" w:right="-57"/>
              <w:jc w:val="center"/>
              <w:rPr>
                <w:rFonts w:ascii="宋体" w:hAnsi="宋体" w:cs="宋体"/>
                <w:szCs w:val="21"/>
              </w:rPr>
            </w:pPr>
            <w:r>
              <w:rPr>
                <w:rFonts w:hint="eastAsia" w:ascii="宋体" w:hAnsi="宋体" w:cs="宋体"/>
                <w:szCs w:val="21"/>
              </w:rPr>
              <w:t>重合同守信誉用情况</w:t>
            </w:r>
          </w:p>
        </w:tc>
        <w:tc>
          <w:tcPr>
            <w:tcW w:w="1980"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080"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服务优惠承诺</w:t>
            </w:r>
          </w:p>
        </w:tc>
        <w:tc>
          <w:tcPr>
            <w:tcW w:w="8280"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1080" w:type="dxa"/>
            <w:tcBorders>
              <w:top w:val="single" w:color="auto" w:sz="6" w:space="0"/>
              <w:left w:val="single" w:color="auto" w:sz="12" w:space="0"/>
              <w:bottom w:val="single" w:color="auto" w:sz="12" w:space="0"/>
              <w:right w:val="single" w:color="auto"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备注</w:t>
            </w:r>
          </w:p>
        </w:tc>
        <w:tc>
          <w:tcPr>
            <w:tcW w:w="8280" w:type="dxa"/>
            <w:gridSpan w:val="8"/>
            <w:tcBorders>
              <w:top w:val="single" w:color="auto" w:sz="6" w:space="0"/>
              <w:left w:val="single" w:color="auto" w:sz="6" w:space="0"/>
              <w:bottom w:val="single" w:color="auto" w:sz="12" w:space="0"/>
              <w:right w:val="single" w:color="auto" w:sz="12" w:space="0"/>
            </w:tcBorders>
            <w:vAlign w:val="center"/>
          </w:tcPr>
          <w:p>
            <w:pPr>
              <w:snapToGrid w:val="0"/>
              <w:spacing w:line="360" w:lineRule="auto"/>
              <w:rPr>
                <w:rFonts w:ascii="宋体" w:hAnsi="宋体" w:cs="宋体"/>
                <w:szCs w:val="21"/>
              </w:rPr>
            </w:pPr>
          </w:p>
        </w:tc>
      </w:tr>
    </w:tbl>
    <w:p>
      <w:pPr>
        <w:rPr>
          <w:vanish/>
        </w:rPr>
      </w:pPr>
    </w:p>
    <w:tbl>
      <w:tblPr>
        <w:tblStyle w:val="26"/>
        <w:tblpPr w:leftFromText="180" w:rightFromText="180" w:vertAnchor="text" w:horzAnchor="margin" w:tblpY="75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520"/>
        <w:gridCol w:w="252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exact"/>
        </w:trPr>
        <w:tc>
          <w:tcPr>
            <w:tcW w:w="2622" w:type="dxa"/>
            <w:vAlign w:val="center"/>
          </w:tcPr>
          <w:p>
            <w:pPr>
              <w:adjustRightInd w:val="0"/>
              <w:spacing w:line="560" w:lineRule="atLeast"/>
              <w:jc w:val="center"/>
              <w:rPr>
                <w:rFonts w:ascii="宋体" w:hAnsi="宋体" w:cs="宋体"/>
                <w:kern w:val="0"/>
                <w:szCs w:val="21"/>
              </w:rPr>
            </w:pPr>
            <w:r>
              <w:rPr>
                <w:rFonts w:hint="eastAsia" w:ascii="宋体" w:hAnsi="宋体" w:cs="宋体"/>
                <w:kern w:val="0"/>
                <w:szCs w:val="21"/>
              </w:rPr>
              <w:t>项目</w:t>
            </w:r>
          </w:p>
        </w:tc>
        <w:tc>
          <w:tcPr>
            <w:tcW w:w="5040" w:type="dxa"/>
            <w:gridSpan w:val="2"/>
            <w:vAlign w:val="center"/>
          </w:tcPr>
          <w:p>
            <w:pPr>
              <w:adjustRightInd w:val="0"/>
              <w:spacing w:line="560" w:lineRule="atLeast"/>
              <w:jc w:val="center"/>
              <w:rPr>
                <w:rFonts w:ascii="宋体" w:hAnsi="宋体" w:cs="宋体"/>
                <w:kern w:val="0"/>
                <w:szCs w:val="21"/>
              </w:rPr>
            </w:pPr>
            <w:r>
              <w:rPr>
                <w:rFonts w:hint="eastAsia" w:ascii="宋体" w:hAnsi="宋体" w:cs="宋体"/>
                <w:kern w:val="0"/>
                <w:szCs w:val="21"/>
              </w:rPr>
              <w:t>有关内容</w:t>
            </w:r>
          </w:p>
        </w:tc>
        <w:tc>
          <w:tcPr>
            <w:tcW w:w="1686" w:type="dxa"/>
            <w:vAlign w:val="center"/>
          </w:tcPr>
          <w:p>
            <w:pPr>
              <w:adjustRightInd w:val="0"/>
              <w:spacing w:line="560" w:lineRule="atLeast"/>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exact"/>
        </w:trPr>
        <w:tc>
          <w:tcPr>
            <w:tcW w:w="2622" w:type="dxa"/>
            <w:vAlign w:val="center"/>
          </w:tcPr>
          <w:p>
            <w:pPr>
              <w:adjustRightInd w:val="0"/>
              <w:spacing w:line="560" w:lineRule="atLeast"/>
              <w:rPr>
                <w:rFonts w:ascii="宋体" w:hAnsi="宋体" w:cs="宋体"/>
                <w:kern w:val="0"/>
                <w:szCs w:val="21"/>
              </w:rPr>
            </w:pPr>
            <w:r>
              <w:rPr>
                <w:rFonts w:hint="eastAsia" w:ascii="宋体" w:hAnsi="宋体" w:cs="宋体"/>
                <w:kern w:val="0"/>
                <w:szCs w:val="21"/>
              </w:rPr>
              <w:t>1、出现质量问题</w:t>
            </w:r>
          </w:p>
        </w:tc>
        <w:tc>
          <w:tcPr>
            <w:tcW w:w="5040" w:type="dxa"/>
            <w:gridSpan w:val="2"/>
            <w:vAlign w:val="center"/>
          </w:tcPr>
          <w:p>
            <w:pPr>
              <w:adjustRightInd w:val="0"/>
              <w:spacing w:line="560" w:lineRule="atLeast"/>
              <w:rPr>
                <w:rFonts w:ascii="宋体" w:hAnsi="宋体" w:cs="宋体"/>
                <w:kern w:val="0"/>
                <w:szCs w:val="21"/>
              </w:rPr>
            </w:pPr>
            <w:r>
              <w:rPr>
                <w:rFonts w:hint="eastAsia" w:ascii="宋体" w:hAnsi="宋体" w:cs="宋体"/>
                <w:kern w:val="0"/>
                <w:szCs w:val="21"/>
              </w:rPr>
              <w:t>在（   ）个月内，免费更换新产品</w:t>
            </w:r>
          </w:p>
        </w:tc>
        <w:tc>
          <w:tcPr>
            <w:tcW w:w="1686" w:type="dxa"/>
            <w:vAlign w:val="center"/>
          </w:tcPr>
          <w:p>
            <w:pPr>
              <w:adjustRightInd w:val="0"/>
              <w:spacing w:line="560" w:lineRule="atLeas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622" w:type="dxa"/>
            <w:vAlign w:val="center"/>
          </w:tcPr>
          <w:p>
            <w:pPr>
              <w:adjustRightInd w:val="0"/>
              <w:spacing w:line="560" w:lineRule="atLeast"/>
              <w:rPr>
                <w:rFonts w:ascii="宋体" w:hAnsi="宋体" w:cs="宋体"/>
                <w:kern w:val="0"/>
                <w:szCs w:val="21"/>
              </w:rPr>
            </w:pPr>
            <w:r>
              <w:rPr>
                <w:rFonts w:hint="eastAsia" w:ascii="宋体" w:hAnsi="宋体" w:cs="宋体"/>
                <w:kern w:val="0"/>
                <w:szCs w:val="21"/>
              </w:rPr>
              <w:t>2、免费保修期限</w:t>
            </w:r>
          </w:p>
        </w:tc>
        <w:tc>
          <w:tcPr>
            <w:tcW w:w="5040" w:type="dxa"/>
            <w:gridSpan w:val="2"/>
            <w:vAlign w:val="center"/>
          </w:tcPr>
          <w:p>
            <w:pPr>
              <w:adjustRightInd w:val="0"/>
              <w:spacing w:line="560" w:lineRule="atLeast"/>
              <w:ind w:firstLine="1050" w:firstLineChars="500"/>
              <w:rPr>
                <w:rFonts w:ascii="宋体" w:hAnsi="宋体" w:cs="宋体"/>
                <w:kern w:val="0"/>
                <w:szCs w:val="21"/>
              </w:rPr>
            </w:pPr>
            <w:r>
              <w:rPr>
                <w:rFonts w:hint="eastAsia" w:ascii="宋体" w:hAnsi="宋体" w:cs="宋体"/>
                <w:kern w:val="0"/>
                <w:szCs w:val="21"/>
              </w:rPr>
              <w:t>年</w:t>
            </w:r>
          </w:p>
        </w:tc>
        <w:tc>
          <w:tcPr>
            <w:tcW w:w="1686" w:type="dxa"/>
            <w:vAlign w:val="center"/>
          </w:tcPr>
          <w:p>
            <w:pPr>
              <w:adjustRightInd w:val="0"/>
              <w:spacing w:line="560" w:lineRule="atLeas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trPr>
        <w:tc>
          <w:tcPr>
            <w:tcW w:w="2622" w:type="dxa"/>
            <w:vAlign w:val="center"/>
          </w:tcPr>
          <w:p>
            <w:pPr>
              <w:adjustRightInd w:val="0"/>
              <w:spacing w:line="560" w:lineRule="atLeast"/>
              <w:rPr>
                <w:rFonts w:ascii="宋体" w:hAnsi="宋体" w:cs="宋体"/>
                <w:kern w:val="0"/>
                <w:szCs w:val="21"/>
              </w:rPr>
            </w:pPr>
            <w:r>
              <w:rPr>
                <w:rFonts w:hint="eastAsia" w:ascii="宋体" w:hAnsi="宋体" w:cs="宋体"/>
                <w:kern w:val="0"/>
                <w:szCs w:val="21"/>
              </w:rPr>
              <w:t>3、售后服务响应时间</w:t>
            </w:r>
          </w:p>
        </w:tc>
        <w:tc>
          <w:tcPr>
            <w:tcW w:w="5040" w:type="dxa"/>
            <w:gridSpan w:val="2"/>
            <w:vAlign w:val="center"/>
          </w:tcPr>
          <w:p>
            <w:pPr>
              <w:adjustRightInd w:val="0"/>
              <w:spacing w:line="560" w:lineRule="atLeast"/>
              <w:rPr>
                <w:rFonts w:ascii="宋体" w:hAnsi="宋体" w:cs="宋体"/>
                <w:kern w:val="0"/>
                <w:szCs w:val="21"/>
              </w:rPr>
            </w:pPr>
            <w:r>
              <w:rPr>
                <w:rFonts w:hint="eastAsia" w:ascii="宋体" w:hAnsi="宋体" w:cs="宋体"/>
                <w:kern w:val="0"/>
                <w:szCs w:val="21"/>
              </w:rPr>
              <w:t>在接到通知后（   ）小时内解决问题</w:t>
            </w:r>
          </w:p>
        </w:tc>
        <w:tc>
          <w:tcPr>
            <w:tcW w:w="1686" w:type="dxa"/>
            <w:vAlign w:val="center"/>
          </w:tcPr>
          <w:p>
            <w:pPr>
              <w:adjustRightInd w:val="0"/>
              <w:spacing w:line="560" w:lineRule="atLeas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exact"/>
        </w:trPr>
        <w:tc>
          <w:tcPr>
            <w:tcW w:w="2622" w:type="dxa"/>
            <w:tcBorders>
              <w:bottom w:val="single" w:color="auto" w:sz="4" w:space="0"/>
            </w:tcBorders>
            <w:vAlign w:val="center"/>
          </w:tcPr>
          <w:p>
            <w:pPr>
              <w:adjustRightInd w:val="0"/>
              <w:spacing w:line="560" w:lineRule="atLeast"/>
              <w:rPr>
                <w:rFonts w:ascii="宋体" w:hAnsi="宋体" w:cs="宋体"/>
                <w:kern w:val="0"/>
                <w:szCs w:val="21"/>
              </w:rPr>
            </w:pPr>
            <w:r>
              <w:rPr>
                <w:rFonts w:hint="eastAsia" w:ascii="宋体" w:hAnsi="宋体" w:cs="宋体"/>
                <w:kern w:val="0"/>
                <w:szCs w:val="21"/>
              </w:rPr>
              <w:t>4、保修期内每年的巡检次数</w:t>
            </w:r>
          </w:p>
        </w:tc>
        <w:tc>
          <w:tcPr>
            <w:tcW w:w="5040" w:type="dxa"/>
            <w:gridSpan w:val="2"/>
            <w:tcBorders>
              <w:bottom w:val="single" w:color="auto" w:sz="4" w:space="0"/>
            </w:tcBorders>
            <w:vAlign w:val="center"/>
          </w:tcPr>
          <w:p>
            <w:pPr>
              <w:adjustRightInd w:val="0"/>
              <w:spacing w:line="560" w:lineRule="atLeast"/>
              <w:ind w:firstLine="2100" w:firstLineChars="1000"/>
              <w:rPr>
                <w:rFonts w:ascii="宋体" w:hAnsi="宋体" w:cs="宋体"/>
                <w:kern w:val="0"/>
                <w:szCs w:val="21"/>
              </w:rPr>
            </w:pPr>
            <w:r>
              <w:rPr>
                <w:rFonts w:hint="eastAsia" w:ascii="宋体" w:hAnsi="宋体" w:cs="宋体"/>
                <w:kern w:val="0"/>
                <w:szCs w:val="21"/>
              </w:rPr>
              <w:t>次</w:t>
            </w:r>
          </w:p>
        </w:tc>
        <w:tc>
          <w:tcPr>
            <w:tcW w:w="1686" w:type="dxa"/>
            <w:vAlign w:val="center"/>
          </w:tcPr>
          <w:p>
            <w:pPr>
              <w:adjustRightInd w:val="0"/>
              <w:spacing w:line="560" w:lineRule="atLeas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2622" w:type="dxa"/>
            <w:tcBorders>
              <w:top w:val="single" w:color="auto" w:sz="4" w:space="0"/>
              <w:bottom w:val="nil"/>
            </w:tcBorders>
            <w:vAlign w:val="center"/>
          </w:tcPr>
          <w:p>
            <w:pPr>
              <w:adjustRightInd w:val="0"/>
              <w:spacing w:line="560" w:lineRule="atLeast"/>
              <w:rPr>
                <w:rFonts w:ascii="宋体" w:hAnsi="宋体" w:cs="宋体"/>
                <w:kern w:val="0"/>
                <w:szCs w:val="21"/>
              </w:rPr>
            </w:pPr>
            <w:r>
              <w:rPr>
                <w:rFonts w:hint="eastAsia" w:ascii="宋体" w:hAnsi="宋体" w:cs="宋体"/>
                <w:kern w:val="0"/>
                <w:szCs w:val="21"/>
              </w:rPr>
              <w:t>5、保外服务</w:t>
            </w:r>
          </w:p>
        </w:tc>
        <w:tc>
          <w:tcPr>
            <w:tcW w:w="2520" w:type="dxa"/>
            <w:vAlign w:val="center"/>
          </w:tcPr>
          <w:p>
            <w:pPr>
              <w:adjustRightInd w:val="0"/>
              <w:spacing w:line="560" w:lineRule="atLeast"/>
              <w:rPr>
                <w:rFonts w:ascii="宋体" w:hAnsi="宋体" w:cs="宋体"/>
                <w:kern w:val="0"/>
                <w:szCs w:val="21"/>
              </w:rPr>
            </w:pPr>
            <w:r>
              <w:rPr>
                <w:rFonts w:hint="eastAsia" w:ascii="宋体" w:hAnsi="宋体" w:cs="宋体"/>
                <w:kern w:val="0"/>
                <w:szCs w:val="21"/>
              </w:rPr>
              <w:t>费用收取</w:t>
            </w:r>
          </w:p>
        </w:tc>
        <w:tc>
          <w:tcPr>
            <w:tcW w:w="2520" w:type="dxa"/>
          </w:tcPr>
          <w:p>
            <w:pPr>
              <w:adjustRightInd w:val="0"/>
              <w:spacing w:line="560" w:lineRule="atLeast"/>
              <w:rPr>
                <w:rFonts w:ascii="宋体" w:hAnsi="宋体" w:cs="宋体"/>
                <w:kern w:val="0"/>
                <w:szCs w:val="21"/>
              </w:rPr>
            </w:pPr>
            <w:r>
              <w:rPr>
                <w:rFonts w:hint="eastAsia" w:ascii="宋体" w:hAnsi="宋体" w:cs="宋体"/>
                <w:kern w:val="0"/>
                <w:szCs w:val="21"/>
              </w:rPr>
              <w:t>响应时间</w:t>
            </w:r>
          </w:p>
        </w:tc>
        <w:tc>
          <w:tcPr>
            <w:tcW w:w="1686" w:type="dxa"/>
            <w:vMerge w:val="restart"/>
            <w:vAlign w:val="center"/>
          </w:tcPr>
          <w:p>
            <w:pPr>
              <w:adjustRightInd w:val="0"/>
              <w:spacing w:line="560" w:lineRule="atLeas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exact"/>
        </w:trPr>
        <w:tc>
          <w:tcPr>
            <w:tcW w:w="2622" w:type="dxa"/>
            <w:tcBorders>
              <w:top w:val="nil"/>
              <w:bottom w:val="single" w:color="auto" w:sz="4" w:space="0"/>
            </w:tcBorders>
            <w:vAlign w:val="center"/>
          </w:tcPr>
          <w:p>
            <w:pPr>
              <w:adjustRightInd w:val="0"/>
              <w:spacing w:line="560" w:lineRule="atLeast"/>
              <w:rPr>
                <w:rFonts w:ascii="宋体" w:hAnsi="宋体" w:cs="宋体"/>
                <w:kern w:val="0"/>
                <w:szCs w:val="21"/>
              </w:rPr>
            </w:pPr>
          </w:p>
        </w:tc>
        <w:tc>
          <w:tcPr>
            <w:tcW w:w="2520" w:type="dxa"/>
            <w:vAlign w:val="center"/>
          </w:tcPr>
          <w:p>
            <w:pPr>
              <w:adjustRightInd w:val="0"/>
              <w:spacing w:line="560" w:lineRule="atLeast"/>
              <w:rPr>
                <w:rFonts w:ascii="宋体" w:hAnsi="宋体" w:cs="宋体"/>
                <w:kern w:val="0"/>
                <w:szCs w:val="21"/>
              </w:rPr>
            </w:pPr>
          </w:p>
        </w:tc>
        <w:tc>
          <w:tcPr>
            <w:tcW w:w="2520" w:type="dxa"/>
          </w:tcPr>
          <w:p>
            <w:pPr>
              <w:adjustRightInd w:val="0"/>
              <w:spacing w:line="560" w:lineRule="atLeast"/>
              <w:rPr>
                <w:rFonts w:ascii="宋体" w:hAnsi="宋体" w:cs="宋体"/>
                <w:kern w:val="0"/>
                <w:szCs w:val="21"/>
              </w:rPr>
            </w:pPr>
          </w:p>
        </w:tc>
        <w:tc>
          <w:tcPr>
            <w:tcW w:w="1686" w:type="dxa"/>
            <w:vMerge w:val="continue"/>
            <w:vAlign w:val="center"/>
          </w:tcPr>
          <w:p>
            <w:pPr>
              <w:adjustRightInd w:val="0"/>
              <w:spacing w:line="560" w:lineRule="atLeast"/>
              <w:rPr>
                <w:rFonts w:ascii="宋体" w:hAnsi="宋体" w:cs="宋体"/>
                <w:kern w:val="0"/>
                <w:szCs w:val="21"/>
              </w:rPr>
            </w:pPr>
          </w:p>
        </w:tc>
      </w:tr>
    </w:tbl>
    <w:p>
      <w:pPr>
        <w:pStyle w:val="47"/>
        <w:rPr>
          <w:rFonts w:hAnsi="宋体" w:eastAsia="宋体" w:cs="宋体"/>
          <w:sz w:val="21"/>
          <w:szCs w:val="21"/>
        </w:rPr>
      </w:pPr>
      <w:r>
        <w:rPr>
          <w:rFonts w:hint="eastAsia" w:hAnsi="宋体" w:eastAsia="宋体" w:cs="宋体"/>
          <w:b/>
          <w:sz w:val="21"/>
          <w:szCs w:val="21"/>
        </w:rPr>
        <w:t>2、服务承诺：</w:t>
      </w:r>
    </w:p>
    <w:p>
      <w:pPr>
        <w:spacing w:line="360" w:lineRule="auto"/>
        <w:rPr>
          <w:rFonts w:ascii="宋体" w:hAnsi="宋体" w:cs="宋体"/>
          <w:b/>
          <w:bCs/>
          <w:szCs w:val="21"/>
        </w:rPr>
      </w:pPr>
      <w:r>
        <w:rPr>
          <w:rFonts w:hint="eastAsia" w:ascii="宋体" w:hAnsi="宋体" w:cs="宋体"/>
          <w:szCs w:val="21"/>
        </w:rPr>
        <w:br w:type="page"/>
      </w:r>
      <w:r>
        <w:rPr>
          <w:rFonts w:hint="eastAsia" w:ascii="宋体" w:hAnsi="宋体" w:cs="宋体"/>
          <w:b/>
          <w:szCs w:val="21"/>
        </w:rPr>
        <w:t>3、报价一览表</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596"/>
        <w:gridCol w:w="29"/>
        <w:gridCol w:w="1985"/>
        <w:gridCol w:w="1559"/>
        <w:gridCol w:w="212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8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名称</w:t>
            </w:r>
          </w:p>
        </w:tc>
        <w:tc>
          <w:tcPr>
            <w:tcW w:w="1625"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right="-481" w:rightChars="-229" w:firstLine="210" w:firstLineChars="100"/>
              <w:jc w:val="center"/>
              <w:rPr>
                <w:rFonts w:ascii="宋体" w:hAnsi="宋体" w:cs="宋体"/>
                <w:szCs w:val="21"/>
              </w:rPr>
            </w:pPr>
            <w:r>
              <w:rPr>
                <w:rFonts w:hint="eastAsia" w:ascii="宋体" w:hAnsi="宋体" w:cs="宋体"/>
                <w:szCs w:val="21"/>
              </w:rPr>
              <w:t>规格</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单价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数量</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885" w:type="dxa"/>
            <w:tcBorders>
              <w:top w:val="single" w:color="auto" w:sz="4" w:space="0"/>
              <w:left w:val="single" w:color="auto" w:sz="4" w:space="0"/>
              <w:right w:val="single" w:color="auto" w:sz="4" w:space="0"/>
            </w:tcBorders>
            <w:vAlign w:val="center"/>
          </w:tcPr>
          <w:p>
            <w:pPr>
              <w:spacing w:line="480" w:lineRule="auto"/>
              <w:jc w:val="center"/>
              <w:rPr>
                <w:rFonts w:ascii="宋体" w:hAnsi="宋体" w:cs="宋体"/>
                <w:szCs w:val="21"/>
              </w:rPr>
            </w:pPr>
          </w:p>
        </w:tc>
        <w:tc>
          <w:tcPr>
            <w:tcW w:w="1625"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885" w:type="dxa"/>
            <w:tcBorders>
              <w:left w:val="single" w:color="auto" w:sz="4" w:space="0"/>
              <w:right w:val="single" w:color="auto" w:sz="4" w:space="0"/>
            </w:tcBorders>
            <w:vAlign w:val="center"/>
          </w:tcPr>
          <w:p>
            <w:pPr>
              <w:spacing w:line="480" w:lineRule="auto"/>
              <w:jc w:val="center"/>
              <w:rPr>
                <w:rFonts w:ascii="宋体" w:hAnsi="宋体" w:cs="宋体"/>
                <w:szCs w:val="21"/>
              </w:rPr>
            </w:pPr>
          </w:p>
        </w:tc>
        <w:tc>
          <w:tcPr>
            <w:tcW w:w="1625"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885" w:type="dxa"/>
            <w:tcBorders>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合计</w:t>
            </w:r>
          </w:p>
        </w:tc>
        <w:tc>
          <w:tcPr>
            <w:tcW w:w="1625"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40" w:hRule="atLeast"/>
        </w:trPr>
        <w:tc>
          <w:tcPr>
            <w:tcW w:w="18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保修期限</w:t>
            </w:r>
          </w:p>
        </w:tc>
        <w:tc>
          <w:tcPr>
            <w:tcW w:w="1596"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宋体"/>
                <w:szCs w:val="21"/>
              </w:rPr>
            </w:pPr>
          </w:p>
        </w:tc>
        <w:tc>
          <w:tcPr>
            <w:tcW w:w="5693"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40" w:hRule="atLeast"/>
        </w:trPr>
        <w:tc>
          <w:tcPr>
            <w:tcW w:w="18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r>
              <w:rPr>
                <w:rFonts w:hint="eastAsia" w:ascii="宋体" w:hAnsi="宋体" w:cs="宋体"/>
                <w:szCs w:val="21"/>
              </w:rPr>
              <w:t>优惠承诺</w:t>
            </w:r>
          </w:p>
        </w:tc>
        <w:tc>
          <w:tcPr>
            <w:tcW w:w="1596"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宋体"/>
                <w:szCs w:val="21"/>
              </w:rPr>
            </w:pPr>
          </w:p>
        </w:tc>
        <w:tc>
          <w:tcPr>
            <w:tcW w:w="5693"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Cs w:val="21"/>
              </w:rPr>
            </w:pPr>
          </w:p>
        </w:tc>
      </w:tr>
    </w:tbl>
    <w:p>
      <w:pPr>
        <w:pStyle w:val="47"/>
        <w:rPr>
          <w:rFonts w:hAnsi="宋体" w:eastAsia="宋体" w:cs="宋体"/>
          <w:b/>
          <w:sz w:val="21"/>
          <w:szCs w:val="21"/>
        </w:rPr>
      </w:pPr>
      <w:r>
        <w:rPr>
          <w:rFonts w:hint="eastAsia" w:hAnsi="宋体" w:eastAsia="宋体" w:cs="宋体"/>
          <w:b/>
          <w:sz w:val="21"/>
          <w:szCs w:val="21"/>
        </w:rPr>
        <w:t>注：本表中金融机具单价为运输至各使用网点的所有费用（含安装、运输等）。</w:t>
      </w:r>
    </w:p>
    <w:p>
      <w:pPr>
        <w:pStyle w:val="47"/>
        <w:ind w:firstLine="413" w:firstLineChars="196"/>
        <w:rPr>
          <w:rFonts w:hAnsi="宋体" w:eastAsia="宋体" w:cs="宋体"/>
          <w:b/>
          <w:sz w:val="21"/>
          <w:szCs w:val="21"/>
        </w:rPr>
      </w:pPr>
      <w:r>
        <w:rPr>
          <w:rFonts w:hint="eastAsia" w:hAnsi="宋体" w:eastAsia="宋体" w:cs="宋体"/>
          <w:b/>
          <w:sz w:val="21"/>
          <w:szCs w:val="21"/>
        </w:rPr>
        <w:t>本页不够可自行增加。</w:t>
      </w:r>
    </w:p>
    <w:p>
      <w:pPr>
        <w:spacing w:line="360" w:lineRule="auto"/>
        <w:rPr>
          <w:rFonts w:ascii="宋体" w:hAnsi="宋体" w:cs="宋体"/>
          <w:szCs w:val="21"/>
          <w:u w:val="single"/>
        </w:rPr>
      </w:pPr>
      <w:r>
        <w:rPr>
          <w:rFonts w:hint="eastAsia" w:ascii="宋体" w:hAnsi="宋体" w:cs="宋体"/>
          <w:szCs w:val="21"/>
        </w:rPr>
        <w:t>报价人：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（盖章）</w:t>
      </w:r>
    </w:p>
    <w:p>
      <w:pPr>
        <w:spacing w:line="360" w:lineRule="auto"/>
        <w:rPr>
          <w:rFonts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（签字或盖章）</w:t>
      </w:r>
    </w:p>
    <w:p>
      <w:pPr>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pStyle w:val="2"/>
        <w:numPr>
          <w:ilvl w:val="0"/>
          <w:numId w:val="2"/>
        </w:numPr>
        <w:jc w:val="center"/>
      </w:pPr>
      <w:bookmarkStart w:id="87" w:name="_Toc31086"/>
      <w:bookmarkStart w:id="88" w:name="_Toc391883231"/>
      <w:r>
        <w:t>合同主要条款及格式</w:t>
      </w:r>
      <w:bookmarkEnd w:id="87"/>
      <w:bookmarkEnd w:id="88"/>
    </w:p>
    <w:p>
      <w:pPr>
        <w:ind w:right="-210" w:rightChars="-100" w:firstLine="2115" w:firstLineChars="878"/>
        <w:rPr>
          <w:b/>
          <w:sz w:val="28"/>
        </w:rPr>
      </w:pPr>
      <w:r>
        <w:rPr>
          <w:b/>
          <w:sz w:val="24"/>
        </w:rPr>
        <w:t xml:space="preserve">（范例仅供参考，合同具体内容根据项目情况确定）  </w:t>
      </w:r>
    </w:p>
    <w:p>
      <w:pPr>
        <w:ind w:right="-210" w:rightChars="-100"/>
        <w:jc w:val="center"/>
        <w:rPr>
          <w:b/>
          <w:sz w:val="32"/>
          <w:szCs w:val="32"/>
        </w:rPr>
      </w:pPr>
      <w:r>
        <w:rPr>
          <w:b/>
          <w:sz w:val="32"/>
          <w:szCs w:val="32"/>
        </w:rPr>
        <w:t>******合同</w:t>
      </w:r>
    </w:p>
    <w:p>
      <w:pPr>
        <w:ind w:right="-210" w:rightChars="-100" w:firstLine="5880" w:firstLineChars="2450"/>
        <w:rPr>
          <w:sz w:val="24"/>
        </w:rPr>
      </w:pPr>
      <w:r>
        <w:rPr>
          <w:sz w:val="24"/>
        </w:rPr>
        <w:t>合同编号：</w:t>
      </w:r>
    </w:p>
    <w:p>
      <w:pPr>
        <w:adjustRightInd w:val="0"/>
        <w:snapToGrid w:val="0"/>
        <w:spacing w:line="360" w:lineRule="auto"/>
        <w:ind w:firstLine="420" w:firstLineChars="200"/>
        <w:rPr>
          <w:szCs w:val="21"/>
        </w:rPr>
      </w:pPr>
      <w:r>
        <w:rPr>
          <w:szCs w:val="21"/>
        </w:rPr>
        <w:t>甲方：XXX银行</w:t>
      </w:r>
    </w:p>
    <w:p>
      <w:pPr>
        <w:adjustRightInd w:val="0"/>
        <w:snapToGrid w:val="0"/>
        <w:spacing w:line="360" w:lineRule="auto"/>
        <w:ind w:firstLine="420" w:firstLineChars="200"/>
        <w:rPr>
          <w:szCs w:val="21"/>
        </w:rPr>
      </w:pPr>
      <w:r>
        <w:rPr>
          <w:szCs w:val="21"/>
        </w:rPr>
        <w:t>负责人：                         职务：</w:t>
      </w:r>
    </w:p>
    <w:p>
      <w:pPr>
        <w:adjustRightInd w:val="0"/>
        <w:snapToGrid w:val="0"/>
        <w:spacing w:line="360" w:lineRule="auto"/>
        <w:ind w:firstLine="420" w:firstLineChars="200"/>
        <w:rPr>
          <w:szCs w:val="21"/>
        </w:rPr>
      </w:pPr>
      <w:r>
        <w:rPr>
          <w:szCs w:val="21"/>
        </w:rPr>
        <w:t>住所地：</w:t>
      </w:r>
    </w:p>
    <w:p>
      <w:pPr>
        <w:adjustRightInd w:val="0"/>
        <w:snapToGrid w:val="0"/>
        <w:spacing w:line="360" w:lineRule="auto"/>
        <w:ind w:firstLine="420" w:firstLineChars="200"/>
        <w:rPr>
          <w:szCs w:val="21"/>
        </w:rPr>
      </w:pPr>
      <w:r>
        <w:rPr>
          <w:szCs w:val="21"/>
        </w:rPr>
        <w:t>联系人：                         电话：           传真：</w:t>
      </w:r>
    </w:p>
    <w:p>
      <w:pPr>
        <w:adjustRightInd w:val="0"/>
        <w:snapToGrid w:val="0"/>
        <w:spacing w:line="360" w:lineRule="auto"/>
        <w:ind w:firstLine="420" w:firstLineChars="200"/>
        <w:rPr>
          <w:szCs w:val="21"/>
        </w:rPr>
      </w:pPr>
      <w:r>
        <w:rPr>
          <w:szCs w:val="21"/>
        </w:rPr>
        <w:t>乙方：</w:t>
      </w:r>
    </w:p>
    <w:p>
      <w:pPr>
        <w:adjustRightInd w:val="0"/>
        <w:snapToGrid w:val="0"/>
        <w:spacing w:line="360" w:lineRule="auto"/>
        <w:ind w:firstLine="420" w:firstLineChars="200"/>
        <w:rPr>
          <w:szCs w:val="21"/>
        </w:rPr>
      </w:pPr>
      <w:r>
        <w:rPr>
          <w:szCs w:val="21"/>
        </w:rPr>
        <w:t>法定代表人：              职务：</w:t>
      </w:r>
    </w:p>
    <w:p>
      <w:pPr>
        <w:adjustRightInd w:val="0"/>
        <w:snapToGrid w:val="0"/>
        <w:spacing w:line="360" w:lineRule="auto"/>
        <w:ind w:firstLine="420" w:firstLineChars="200"/>
        <w:rPr>
          <w:szCs w:val="21"/>
        </w:rPr>
      </w:pPr>
      <w:r>
        <w:rPr>
          <w:szCs w:val="21"/>
        </w:rPr>
        <w:t>住所地：</w:t>
      </w:r>
    </w:p>
    <w:p>
      <w:pPr>
        <w:adjustRightInd w:val="0"/>
        <w:snapToGrid w:val="0"/>
        <w:spacing w:line="360" w:lineRule="auto"/>
        <w:ind w:firstLine="420" w:firstLineChars="200"/>
        <w:rPr>
          <w:szCs w:val="21"/>
        </w:rPr>
      </w:pPr>
      <w:r>
        <w:rPr>
          <w:szCs w:val="21"/>
        </w:rPr>
        <w:t>联系人：                         电话：           传真：</w:t>
      </w:r>
    </w:p>
    <w:p>
      <w:pPr>
        <w:adjustRightInd w:val="0"/>
        <w:snapToGrid w:val="0"/>
        <w:spacing w:line="360" w:lineRule="auto"/>
        <w:ind w:firstLine="420" w:firstLineChars="200"/>
        <w:rPr>
          <w:szCs w:val="21"/>
        </w:rPr>
      </w:pPr>
      <w:r>
        <w:rPr>
          <w:szCs w:val="21"/>
        </w:rPr>
        <w:t>根据中华人民共和国有关法律、法规，甲、乙双方经友好协商，就甲方向乙方采购所需产品及相关事宜达成一致意见，具体条款如下：</w:t>
      </w:r>
    </w:p>
    <w:p>
      <w:pPr>
        <w:adjustRightInd w:val="0"/>
        <w:snapToGrid w:val="0"/>
        <w:spacing w:line="360" w:lineRule="auto"/>
        <w:ind w:firstLine="422" w:firstLineChars="200"/>
        <w:rPr>
          <w:b/>
          <w:szCs w:val="21"/>
        </w:rPr>
      </w:pPr>
      <w:r>
        <w:rPr>
          <w:b/>
          <w:szCs w:val="21"/>
        </w:rPr>
        <w:t>第一条 采购标的</w:t>
      </w:r>
    </w:p>
    <w:p>
      <w:pPr>
        <w:adjustRightInd w:val="0"/>
        <w:snapToGrid w:val="0"/>
        <w:spacing w:line="360" w:lineRule="auto"/>
        <w:ind w:firstLine="422" w:firstLineChars="200"/>
        <w:rPr>
          <w:b/>
          <w:szCs w:val="21"/>
        </w:rPr>
      </w:pPr>
      <w:bookmarkStart w:id="89" w:name="_Toc68321940"/>
      <w:r>
        <w:rPr>
          <w:b/>
          <w:szCs w:val="21"/>
        </w:rPr>
        <w:t xml:space="preserve">第二条 </w:t>
      </w:r>
      <w:bookmarkEnd w:id="89"/>
      <w:bookmarkStart w:id="90" w:name="_Toc68321941"/>
      <w:r>
        <w:rPr>
          <w:b/>
          <w:szCs w:val="21"/>
        </w:rPr>
        <w:t>产品质量标准</w:t>
      </w:r>
      <w:bookmarkEnd w:id="90"/>
    </w:p>
    <w:p>
      <w:pPr>
        <w:pStyle w:val="13"/>
        <w:adjustRightInd w:val="0"/>
        <w:snapToGrid w:val="0"/>
        <w:spacing w:line="360" w:lineRule="auto"/>
        <w:ind w:firstLine="422" w:firstLineChars="200"/>
        <w:rPr>
          <w:rFonts w:ascii="Times New Roman" w:hAnsi="Times New Roman"/>
          <w:b/>
          <w:szCs w:val="21"/>
        </w:rPr>
      </w:pPr>
      <w:r>
        <w:rPr>
          <w:rFonts w:ascii="Times New Roman" w:hAnsi="Times New Roman"/>
          <w:b/>
          <w:szCs w:val="21"/>
        </w:rPr>
        <w:t>第三条 合同价款及支付时间、方式</w:t>
      </w:r>
    </w:p>
    <w:p>
      <w:pPr>
        <w:spacing w:line="360" w:lineRule="auto"/>
        <w:ind w:firstLine="422" w:firstLineChars="200"/>
        <w:rPr>
          <w:b/>
          <w:szCs w:val="21"/>
        </w:rPr>
      </w:pPr>
      <w:bookmarkStart w:id="91" w:name="_Toc68321942"/>
      <w:r>
        <w:rPr>
          <w:b/>
          <w:szCs w:val="21"/>
        </w:rPr>
        <w:t xml:space="preserve">第四条 </w:t>
      </w:r>
      <w:bookmarkEnd w:id="91"/>
      <w:r>
        <w:rPr>
          <w:b/>
          <w:szCs w:val="21"/>
        </w:rPr>
        <w:t xml:space="preserve">产品运输及交货 </w:t>
      </w:r>
    </w:p>
    <w:p>
      <w:pPr>
        <w:spacing w:line="360" w:lineRule="auto"/>
        <w:ind w:firstLine="422" w:firstLineChars="200"/>
        <w:rPr>
          <w:b/>
          <w:szCs w:val="21"/>
        </w:rPr>
      </w:pPr>
      <w:r>
        <w:rPr>
          <w:b/>
          <w:szCs w:val="21"/>
        </w:rPr>
        <w:t>第五条 安装调试服务及验收</w:t>
      </w:r>
    </w:p>
    <w:p>
      <w:pPr>
        <w:pStyle w:val="13"/>
        <w:adjustRightInd w:val="0"/>
        <w:snapToGrid w:val="0"/>
        <w:spacing w:line="360" w:lineRule="auto"/>
        <w:ind w:firstLine="422" w:firstLineChars="200"/>
        <w:rPr>
          <w:rFonts w:ascii="Times New Roman" w:hAnsi="Times New Roman"/>
          <w:b/>
          <w:snapToGrid w:val="0"/>
          <w:kern w:val="0"/>
          <w:szCs w:val="21"/>
        </w:rPr>
      </w:pPr>
      <w:r>
        <w:rPr>
          <w:rFonts w:ascii="Times New Roman" w:hAnsi="Times New Roman"/>
          <w:b/>
          <w:szCs w:val="21"/>
        </w:rPr>
        <w:t>第六条 售后服务</w:t>
      </w:r>
    </w:p>
    <w:p>
      <w:pPr>
        <w:snapToGrid w:val="0"/>
        <w:spacing w:line="360" w:lineRule="auto"/>
        <w:ind w:firstLine="422" w:firstLineChars="200"/>
        <w:rPr>
          <w:b/>
          <w:szCs w:val="21"/>
        </w:rPr>
      </w:pPr>
      <w:bookmarkStart w:id="92" w:name="_Toc68321949"/>
      <w:r>
        <w:rPr>
          <w:b/>
          <w:szCs w:val="21"/>
        </w:rPr>
        <w:t>第七条 保密义务</w:t>
      </w:r>
    </w:p>
    <w:p>
      <w:pPr>
        <w:snapToGrid w:val="0"/>
        <w:spacing w:line="360" w:lineRule="auto"/>
        <w:ind w:firstLine="422" w:firstLineChars="200"/>
        <w:rPr>
          <w:b/>
          <w:szCs w:val="21"/>
        </w:rPr>
      </w:pPr>
      <w:r>
        <w:rPr>
          <w:b/>
          <w:szCs w:val="21"/>
        </w:rPr>
        <w:t>第八条 通知和送达</w:t>
      </w:r>
    </w:p>
    <w:p>
      <w:pPr>
        <w:snapToGrid w:val="0"/>
        <w:spacing w:line="360" w:lineRule="auto"/>
        <w:ind w:firstLine="422" w:firstLineChars="200"/>
        <w:rPr>
          <w:b/>
          <w:szCs w:val="21"/>
        </w:rPr>
      </w:pPr>
      <w:r>
        <w:rPr>
          <w:b/>
          <w:szCs w:val="21"/>
        </w:rPr>
        <w:t>第九条 其他约定</w:t>
      </w:r>
    </w:p>
    <w:p>
      <w:pPr>
        <w:snapToGrid w:val="0"/>
        <w:spacing w:line="360" w:lineRule="auto"/>
        <w:ind w:firstLine="420" w:firstLineChars="200"/>
        <w:rPr>
          <w:szCs w:val="21"/>
        </w:rPr>
      </w:pPr>
      <w:r>
        <w:rPr>
          <w:szCs w:val="21"/>
        </w:rPr>
        <w:t>1、在本合同签订之前，甲乙双方已签订的相关合同等与本合同相抵触的，均以本合同为准。</w:t>
      </w:r>
    </w:p>
    <w:p>
      <w:pPr>
        <w:snapToGrid w:val="0"/>
        <w:spacing w:line="360" w:lineRule="auto"/>
        <w:ind w:firstLine="420" w:firstLineChars="200"/>
        <w:rPr>
          <w:szCs w:val="21"/>
        </w:rPr>
      </w:pPr>
      <w:r>
        <w:rPr>
          <w:szCs w:val="21"/>
        </w:rPr>
        <w:t>2、XXX银行成立后，甲方在本合同项下的权利义务直接由XXX银行享有和承担。</w:t>
      </w:r>
    </w:p>
    <w:p>
      <w:pPr>
        <w:snapToGrid w:val="0"/>
        <w:spacing w:line="360" w:lineRule="auto"/>
        <w:ind w:firstLine="422" w:firstLineChars="200"/>
        <w:rPr>
          <w:b/>
          <w:szCs w:val="21"/>
        </w:rPr>
      </w:pPr>
      <w:r>
        <w:rPr>
          <w:b/>
          <w:snapToGrid w:val="0"/>
          <w:kern w:val="0"/>
          <w:szCs w:val="21"/>
        </w:rPr>
        <w:t>第十条</w:t>
      </w:r>
      <w:r>
        <w:rPr>
          <w:b/>
          <w:szCs w:val="21"/>
        </w:rPr>
        <w:t>违约责任</w:t>
      </w:r>
      <w:bookmarkEnd w:id="92"/>
    </w:p>
    <w:p>
      <w:pPr>
        <w:adjustRightInd w:val="0"/>
        <w:snapToGrid w:val="0"/>
        <w:spacing w:line="360" w:lineRule="auto"/>
        <w:ind w:firstLine="422" w:firstLineChars="200"/>
        <w:rPr>
          <w:b/>
          <w:snapToGrid w:val="0"/>
          <w:kern w:val="0"/>
          <w:szCs w:val="21"/>
        </w:rPr>
      </w:pPr>
      <w:r>
        <w:rPr>
          <w:b/>
          <w:snapToGrid w:val="0"/>
          <w:kern w:val="0"/>
          <w:szCs w:val="21"/>
        </w:rPr>
        <w:t>第十一条</w:t>
      </w:r>
      <w:r>
        <w:rPr>
          <w:b/>
          <w:szCs w:val="21"/>
        </w:rPr>
        <w:t>争议解决方式</w:t>
      </w:r>
    </w:p>
    <w:p>
      <w:pPr>
        <w:adjustRightInd w:val="0"/>
        <w:snapToGrid w:val="0"/>
        <w:spacing w:line="360" w:lineRule="auto"/>
        <w:ind w:firstLine="420" w:firstLineChars="200"/>
        <w:rPr>
          <w:snapToGrid w:val="0"/>
          <w:kern w:val="0"/>
          <w:szCs w:val="21"/>
        </w:rPr>
      </w:pPr>
      <w:r>
        <w:rPr>
          <w:snapToGrid w:val="0"/>
          <w:kern w:val="0"/>
          <w:szCs w:val="21"/>
        </w:rPr>
        <w:t>甲乙双方因本合同引起的或与本合同有关的任何争议，可通过协商解决，协商不成的，应向甲方住所地有管辖权的人民法院起诉。</w:t>
      </w:r>
    </w:p>
    <w:p>
      <w:pPr>
        <w:adjustRightInd w:val="0"/>
        <w:snapToGrid w:val="0"/>
        <w:spacing w:line="360" w:lineRule="auto"/>
        <w:ind w:firstLine="422" w:firstLineChars="200"/>
        <w:rPr>
          <w:snapToGrid w:val="0"/>
          <w:kern w:val="0"/>
          <w:szCs w:val="21"/>
        </w:rPr>
      </w:pPr>
      <w:r>
        <w:rPr>
          <w:b/>
          <w:snapToGrid w:val="0"/>
          <w:kern w:val="0"/>
          <w:szCs w:val="21"/>
        </w:rPr>
        <w:t>第十二条合同生效</w:t>
      </w:r>
    </w:p>
    <w:p>
      <w:pPr>
        <w:adjustRightInd w:val="0"/>
        <w:snapToGrid w:val="0"/>
        <w:spacing w:line="360" w:lineRule="auto"/>
        <w:ind w:firstLine="422" w:firstLineChars="200"/>
        <w:rPr>
          <w:sz w:val="24"/>
        </w:rPr>
      </w:pPr>
      <w:r>
        <w:rPr>
          <w:b/>
          <w:snapToGrid w:val="0"/>
          <w:kern w:val="0"/>
          <w:szCs w:val="21"/>
        </w:rPr>
        <w:t>第十三条 合同文本份数</w:t>
      </w: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30"/>
      </w:rPr>
      <w:instrText xml:space="preserve"> PAGE </w:instrText>
    </w:r>
    <w:r>
      <w:fldChar w:fldCharType="separate"/>
    </w:r>
    <w:r>
      <w:rPr>
        <w:rStyle w:val="30"/>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30"/>
      </w:rPr>
      <w:instrText xml:space="preserve"> PAGE </w:instrText>
    </w:r>
    <w:r>
      <w:fldChar w:fldCharType="separate"/>
    </w:r>
    <w:r>
      <w:rPr>
        <w:rStyle w:val="30"/>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42E5F"/>
    <w:multiLevelType w:val="singleLevel"/>
    <w:tmpl w:val="D5A42E5F"/>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000001E"/>
    <w:multiLevelType w:val="multilevel"/>
    <w:tmpl w:val="0000001E"/>
    <w:lvl w:ilvl="0" w:tentative="0">
      <w:start w:val="1"/>
      <w:numFmt w:val="chineseCountingThousand"/>
      <w:suff w:val="nothing"/>
      <w:lvlText w:val="第%1章 "/>
      <w:lvlJc w:val="left"/>
      <w:pPr>
        <w:ind w:left="2268" w:firstLine="0"/>
      </w:pPr>
      <w:rPr>
        <w:rFonts w:hint="eastAsia"/>
        <w:lang w:val="en-US"/>
      </w:rPr>
    </w:lvl>
    <w:lvl w:ilvl="1" w:tentative="0">
      <w:start w:val="1"/>
      <w:numFmt w:val="chineseCountingThousand"/>
      <w:lvlRestart w:val="0"/>
      <w:suff w:val="nothing"/>
      <w:lvlText w:val="%2、"/>
      <w:lvlJc w:val="left"/>
      <w:pPr>
        <w:ind w:left="0" w:firstLine="0"/>
      </w:pPr>
      <w:rPr>
        <w:rFonts w:hint="eastAsia"/>
      </w:rPr>
    </w:lvl>
    <w:lvl w:ilvl="2" w:tentative="0">
      <w:start w:val="1"/>
      <w:numFmt w:val="decimal"/>
      <w:lvlRestart w:val="0"/>
      <w:suff w:val="nothing"/>
      <w:lvlText w:val="%3. "/>
      <w:lvlJc w:val="left"/>
      <w:pPr>
        <w:ind w:left="0" w:firstLine="0"/>
      </w:pPr>
      <w:rPr>
        <w:rFonts w:hint="eastAsia"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suff w:val="nothing"/>
      <w:lvlText w:val="%3.%4 "/>
      <w:lvlJc w:val="left"/>
      <w:pPr>
        <w:ind w:left="2268" w:firstLine="0"/>
      </w:pPr>
      <w:rPr>
        <w:rFonts w:hint="eastAsia"/>
      </w:rPr>
    </w:lvl>
    <w:lvl w:ilvl="4" w:tentative="0">
      <w:start w:val="1"/>
      <w:numFmt w:val="decimal"/>
      <w:pStyle w:val="6"/>
      <w:suff w:val="nothing"/>
      <w:lvlText w:val="%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D7622EE"/>
    <w:multiLevelType w:val="multilevel"/>
    <w:tmpl w:val="0D7622E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CE3D96"/>
    <w:multiLevelType w:val="multilevel"/>
    <w:tmpl w:val="18CE3D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485D80"/>
    <w:multiLevelType w:val="multilevel"/>
    <w:tmpl w:val="1E485D80"/>
    <w:lvl w:ilvl="0" w:tentative="0">
      <w:start w:val="1"/>
      <w:numFmt w:val="decimal"/>
      <w:isLgl/>
      <w:lvlText w:val="%1、"/>
      <w:lvlJc w:val="left"/>
      <w:pPr>
        <w:tabs>
          <w:tab w:val="left" w:pos="425"/>
        </w:tabs>
        <w:ind w:left="425" w:hanging="425"/>
      </w:pPr>
      <w:rPr>
        <w:rFonts w:hint="eastAsia"/>
        <w:sz w:val="24"/>
        <w:szCs w:val="24"/>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2F00996"/>
    <w:multiLevelType w:val="multilevel"/>
    <w:tmpl w:val="22F00996"/>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B4054C"/>
    <w:multiLevelType w:val="multilevel"/>
    <w:tmpl w:val="26B405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F76E71"/>
    <w:multiLevelType w:val="multilevel"/>
    <w:tmpl w:val="2AF76E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DB2C51"/>
    <w:multiLevelType w:val="multilevel"/>
    <w:tmpl w:val="54DB2C51"/>
    <w:lvl w:ilvl="0" w:tentative="0">
      <w:start w:val="1"/>
      <w:numFmt w:val="decimal"/>
      <w:lvlText w:val="%1."/>
      <w:lvlJc w:val="left"/>
      <w:pPr>
        <w:tabs>
          <w:tab w:val="left" w:pos="420"/>
        </w:tabs>
        <w:ind w:left="420" w:hanging="42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5C92179C"/>
    <w:multiLevelType w:val="singleLevel"/>
    <w:tmpl w:val="5C92179C"/>
    <w:lvl w:ilvl="0" w:tentative="0">
      <w:start w:val="1"/>
      <w:numFmt w:val="decimal"/>
      <w:suff w:val="nothing"/>
      <w:lvlText w:val="%1、"/>
      <w:lvlJc w:val="left"/>
    </w:lvl>
  </w:abstractNum>
  <w:abstractNum w:abstractNumId="11">
    <w:nsid w:val="5C921A1F"/>
    <w:multiLevelType w:val="singleLevel"/>
    <w:tmpl w:val="5C921A1F"/>
    <w:lvl w:ilvl="0" w:tentative="0">
      <w:start w:val="1"/>
      <w:numFmt w:val="decimal"/>
      <w:suff w:val="nothing"/>
      <w:lvlText w:val="%1、"/>
      <w:lvlJc w:val="left"/>
    </w:lvl>
  </w:abstractNum>
  <w:abstractNum w:abstractNumId="12">
    <w:nsid w:val="6E0F11AE"/>
    <w:multiLevelType w:val="multilevel"/>
    <w:tmpl w:val="6E0F11A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6"/>
  </w:num>
  <w:num w:numId="3">
    <w:abstractNumId w:val="12"/>
  </w:num>
  <w:num w:numId="4">
    <w:abstractNumId w:val="3"/>
  </w:num>
  <w:num w:numId="5">
    <w:abstractNumId w:val="1"/>
  </w:num>
  <w:num w:numId="6">
    <w:abstractNumId w:val="0"/>
  </w:num>
  <w:num w:numId="7">
    <w:abstractNumId w:val="10"/>
  </w:num>
  <w:num w:numId="8">
    <w:abstractNumId w:val="11"/>
  </w:num>
  <w:num w:numId="9">
    <w:abstractNumId w:val="7"/>
  </w:num>
  <w:num w:numId="10">
    <w:abstractNumId w:val="8"/>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EF"/>
    <w:rsid w:val="00013BDD"/>
    <w:rsid w:val="0001502E"/>
    <w:rsid w:val="00015DD4"/>
    <w:rsid w:val="00035986"/>
    <w:rsid w:val="00036CAB"/>
    <w:rsid w:val="00055A2E"/>
    <w:rsid w:val="000668DB"/>
    <w:rsid w:val="000714F7"/>
    <w:rsid w:val="000739E3"/>
    <w:rsid w:val="00080738"/>
    <w:rsid w:val="00082820"/>
    <w:rsid w:val="0009547D"/>
    <w:rsid w:val="00095F8D"/>
    <w:rsid w:val="000A3323"/>
    <w:rsid w:val="000B2DAB"/>
    <w:rsid w:val="000B6672"/>
    <w:rsid w:val="000C7C2B"/>
    <w:rsid w:val="000D1D61"/>
    <w:rsid w:val="000D276B"/>
    <w:rsid w:val="000D6C3B"/>
    <w:rsid w:val="000D6F7B"/>
    <w:rsid w:val="000E342F"/>
    <w:rsid w:val="000F742D"/>
    <w:rsid w:val="00106B33"/>
    <w:rsid w:val="001221AA"/>
    <w:rsid w:val="001266A6"/>
    <w:rsid w:val="0012708F"/>
    <w:rsid w:val="00130533"/>
    <w:rsid w:val="00141433"/>
    <w:rsid w:val="00146E91"/>
    <w:rsid w:val="00153C42"/>
    <w:rsid w:val="0016220E"/>
    <w:rsid w:val="00165DE5"/>
    <w:rsid w:val="00177CC3"/>
    <w:rsid w:val="0018345F"/>
    <w:rsid w:val="00193635"/>
    <w:rsid w:val="001944C4"/>
    <w:rsid w:val="001B5C3A"/>
    <w:rsid w:val="001B7F15"/>
    <w:rsid w:val="001C4BE9"/>
    <w:rsid w:val="001C5F82"/>
    <w:rsid w:val="001C6487"/>
    <w:rsid w:val="001D5CF7"/>
    <w:rsid w:val="001E23C3"/>
    <w:rsid w:val="001E7B7C"/>
    <w:rsid w:val="001F04FC"/>
    <w:rsid w:val="001F0CAB"/>
    <w:rsid w:val="001F5798"/>
    <w:rsid w:val="00201901"/>
    <w:rsid w:val="0020409C"/>
    <w:rsid w:val="0021340A"/>
    <w:rsid w:val="00214783"/>
    <w:rsid w:val="002148C2"/>
    <w:rsid w:val="00222C86"/>
    <w:rsid w:val="00224727"/>
    <w:rsid w:val="00224AA4"/>
    <w:rsid w:val="00237508"/>
    <w:rsid w:val="00266C98"/>
    <w:rsid w:val="002710D0"/>
    <w:rsid w:val="00276EB7"/>
    <w:rsid w:val="00284F97"/>
    <w:rsid w:val="00286F2C"/>
    <w:rsid w:val="00293C21"/>
    <w:rsid w:val="002C0CE8"/>
    <w:rsid w:val="002C1D23"/>
    <w:rsid w:val="002C7D5D"/>
    <w:rsid w:val="002D49AE"/>
    <w:rsid w:val="002D7AF3"/>
    <w:rsid w:val="002F67E1"/>
    <w:rsid w:val="003065E9"/>
    <w:rsid w:val="003112F0"/>
    <w:rsid w:val="00312B34"/>
    <w:rsid w:val="003163C7"/>
    <w:rsid w:val="00316AE7"/>
    <w:rsid w:val="003211BF"/>
    <w:rsid w:val="00322A25"/>
    <w:rsid w:val="003569CA"/>
    <w:rsid w:val="00367F75"/>
    <w:rsid w:val="003774D5"/>
    <w:rsid w:val="00397D40"/>
    <w:rsid w:val="003A1BA4"/>
    <w:rsid w:val="003B0842"/>
    <w:rsid w:val="003B38A4"/>
    <w:rsid w:val="003B3B71"/>
    <w:rsid w:val="003B5302"/>
    <w:rsid w:val="003B6041"/>
    <w:rsid w:val="003C6A32"/>
    <w:rsid w:val="003C6B56"/>
    <w:rsid w:val="003D1111"/>
    <w:rsid w:val="003D3CC5"/>
    <w:rsid w:val="003E1DC5"/>
    <w:rsid w:val="003F1521"/>
    <w:rsid w:val="003F1F2E"/>
    <w:rsid w:val="003F33BC"/>
    <w:rsid w:val="004048E7"/>
    <w:rsid w:val="00432ADB"/>
    <w:rsid w:val="00442797"/>
    <w:rsid w:val="00446CD2"/>
    <w:rsid w:val="004812BA"/>
    <w:rsid w:val="00481AB4"/>
    <w:rsid w:val="004831F3"/>
    <w:rsid w:val="004A4200"/>
    <w:rsid w:val="004B56DF"/>
    <w:rsid w:val="004D612E"/>
    <w:rsid w:val="004D6BB7"/>
    <w:rsid w:val="004E3908"/>
    <w:rsid w:val="004F199C"/>
    <w:rsid w:val="00500F0C"/>
    <w:rsid w:val="005010E5"/>
    <w:rsid w:val="005050DC"/>
    <w:rsid w:val="00510EA5"/>
    <w:rsid w:val="00511846"/>
    <w:rsid w:val="00521E37"/>
    <w:rsid w:val="005237D9"/>
    <w:rsid w:val="00527C4E"/>
    <w:rsid w:val="00531CF8"/>
    <w:rsid w:val="00533A46"/>
    <w:rsid w:val="005523B6"/>
    <w:rsid w:val="00556997"/>
    <w:rsid w:val="00573C0A"/>
    <w:rsid w:val="00573D9A"/>
    <w:rsid w:val="005768C2"/>
    <w:rsid w:val="00584061"/>
    <w:rsid w:val="00594F8D"/>
    <w:rsid w:val="005A120E"/>
    <w:rsid w:val="005A2540"/>
    <w:rsid w:val="005A6315"/>
    <w:rsid w:val="005D2128"/>
    <w:rsid w:val="005D2E13"/>
    <w:rsid w:val="005D35B5"/>
    <w:rsid w:val="005E765C"/>
    <w:rsid w:val="005F43CA"/>
    <w:rsid w:val="005F793C"/>
    <w:rsid w:val="006056F0"/>
    <w:rsid w:val="0062520E"/>
    <w:rsid w:val="00626127"/>
    <w:rsid w:val="006269EF"/>
    <w:rsid w:val="00663D28"/>
    <w:rsid w:val="00664E35"/>
    <w:rsid w:val="00680A4F"/>
    <w:rsid w:val="00681EB3"/>
    <w:rsid w:val="006963CF"/>
    <w:rsid w:val="006A1016"/>
    <w:rsid w:val="006A4CC0"/>
    <w:rsid w:val="006A666D"/>
    <w:rsid w:val="006C6AC8"/>
    <w:rsid w:val="006C7895"/>
    <w:rsid w:val="006D4BAE"/>
    <w:rsid w:val="006D7C11"/>
    <w:rsid w:val="007176B8"/>
    <w:rsid w:val="00723062"/>
    <w:rsid w:val="00723D04"/>
    <w:rsid w:val="00725180"/>
    <w:rsid w:val="00726B2E"/>
    <w:rsid w:val="007319BA"/>
    <w:rsid w:val="00741EAB"/>
    <w:rsid w:val="0075037F"/>
    <w:rsid w:val="00751F82"/>
    <w:rsid w:val="007524D1"/>
    <w:rsid w:val="007533A5"/>
    <w:rsid w:val="00753588"/>
    <w:rsid w:val="0075460C"/>
    <w:rsid w:val="0075654F"/>
    <w:rsid w:val="00756A74"/>
    <w:rsid w:val="007715DB"/>
    <w:rsid w:val="00780AA6"/>
    <w:rsid w:val="007815AC"/>
    <w:rsid w:val="007850D4"/>
    <w:rsid w:val="00786FC5"/>
    <w:rsid w:val="00797A32"/>
    <w:rsid w:val="007A5BDC"/>
    <w:rsid w:val="007B6481"/>
    <w:rsid w:val="007C38EC"/>
    <w:rsid w:val="007C4810"/>
    <w:rsid w:val="007C69BB"/>
    <w:rsid w:val="007D64FC"/>
    <w:rsid w:val="007E7A25"/>
    <w:rsid w:val="007F17E5"/>
    <w:rsid w:val="007F2B64"/>
    <w:rsid w:val="0080070D"/>
    <w:rsid w:val="008066AF"/>
    <w:rsid w:val="008401D9"/>
    <w:rsid w:val="00842D00"/>
    <w:rsid w:val="00843201"/>
    <w:rsid w:val="0084342C"/>
    <w:rsid w:val="00860F23"/>
    <w:rsid w:val="00864685"/>
    <w:rsid w:val="00877A77"/>
    <w:rsid w:val="00884A29"/>
    <w:rsid w:val="008A1A9E"/>
    <w:rsid w:val="008B3D13"/>
    <w:rsid w:val="008B5552"/>
    <w:rsid w:val="008D144F"/>
    <w:rsid w:val="008D420F"/>
    <w:rsid w:val="008D5347"/>
    <w:rsid w:val="008E38B3"/>
    <w:rsid w:val="009063C0"/>
    <w:rsid w:val="0092703B"/>
    <w:rsid w:val="009368B4"/>
    <w:rsid w:val="00947889"/>
    <w:rsid w:val="00991EDD"/>
    <w:rsid w:val="0099332A"/>
    <w:rsid w:val="00994904"/>
    <w:rsid w:val="00996BE7"/>
    <w:rsid w:val="009B533B"/>
    <w:rsid w:val="009D0F76"/>
    <w:rsid w:val="009D2235"/>
    <w:rsid w:val="009D6855"/>
    <w:rsid w:val="009E72D4"/>
    <w:rsid w:val="009F02FF"/>
    <w:rsid w:val="009F2980"/>
    <w:rsid w:val="00A07D69"/>
    <w:rsid w:val="00A11564"/>
    <w:rsid w:val="00A22FA7"/>
    <w:rsid w:val="00A325CA"/>
    <w:rsid w:val="00A7616E"/>
    <w:rsid w:val="00A861BC"/>
    <w:rsid w:val="00A975BF"/>
    <w:rsid w:val="00AB3D20"/>
    <w:rsid w:val="00AC4EE8"/>
    <w:rsid w:val="00AD431A"/>
    <w:rsid w:val="00AF1290"/>
    <w:rsid w:val="00AF3413"/>
    <w:rsid w:val="00B03BEB"/>
    <w:rsid w:val="00B207CE"/>
    <w:rsid w:val="00B706BF"/>
    <w:rsid w:val="00B74312"/>
    <w:rsid w:val="00B80572"/>
    <w:rsid w:val="00B847C0"/>
    <w:rsid w:val="00BA2350"/>
    <w:rsid w:val="00BB1085"/>
    <w:rsid w:val="00BB7B09"/>
    <w:rsid w:val="00BC5004"/>
    <w:rsid w:val="00BF31EE"/>
    <w:rsid w:val="00C01D0C"/>
    <w:rsid w:val="00C03896"/>
    <w:rsid w:val="00C04176"/>
    <w:rsid w:val="00C13DC0"/>
    <w:rsid w:val="00C27E8E"/>
    <w:rsid w:val="00C37D73"/>
    <w:rsid w:val="00C43D97"/>
    <w:rsid w:val="00C52F81"/>
    <w:rsid w:val="00C5715E"/>
    <w:rsid w:val="00C664C4"/>
    <w:rsid w:val="00C7110B"/>
    <w:rsid w:val="00C86964"/>
    <w:rsid w:val="00C925E5"/>
    <w:rsid w:val="00CA5264"/>
    <w:rsid w:val="00CB1C7C"/>
    <w:rsid w:val="00CB4F18"/>
    <w:rsid w:val="00CB7428"/>
    <w:rsid w:val="00CC1065"/>
    <w:rsid w:val="00CC58BC"/>
    <w:rsid w:val="00CF4D6C"/>
    <w:rsid w:val="00D0137D"/>
    <w:rsid w:val="00D01FCD"/>
    <w:rsid w:val="00D151A7"/>
    <w:rsid w:val="00D24432"/>
    <w:rsid w:val="00D41336"/>
    <w:rsid w:val="00D457BD"/>
    <w:rsid w:val="00D458DE"/>
    <w:rsid w:val="00D511BC"/>
    <w:rsid w:val="00D53436"/>
    <w:rsid w:val="00D56C15"/>
    <w:rsid w:val="00D60675"/>
    <w:rsid w:val="00D62182"/>
    <w:rsid w:val="00D66A4D"/>
    <w:rsid w:val="00D71C2A"/>
    <w:rsid w:val="00D843D3"/>
    <w:rsid w:val="00DA5952"/>
    <w:rsid w:val="00DA7943"/>
    <w:rsid w:val="00DD14C2"/>
    <w:rsid w:val="00DD4D49"/>
    <w:rsid w:val="00E0175F"/>
    <w:rsid w:val="00E05A16"/>
    <w:rsid w:val="00E37DCB"/>
    <w:rsid w:val="00E51C83"/>
    <w:rsid w:val="00E73B81"/>
    <w:rsid w:val="00E80238"/>
    <w:rsid w:val="00E81FA1"/>
    <w:rsid w:val="00E82064"/>
    <w:rsid w:val="00E82502"/>
    <w:rsid w:val="00EA522E"/>
    <w:rsid w:val="00EB2086"/>
    <w:rsid w:val="00EC3EA4"/>
    <w:rsid w:val="00EC4E50"/>
    <w:rsid w:val="00EE0A8D"/>
    <w:rsid w:val="00EF516C"/>
    <w:rsid w:val="00F038ED"/>
    <w:rsid w:val="00F3060A"/>
    <w:rsid w:val="00F33E39"/>
    <w:rsid w:val="00F36BDD"/>
    <w:rsid w:val="00F524BA"/>
    <w:rsid w:val="00F561EA"/>
    <w:rsid w:val="00F64006"/>
    <w:rsid w:val="00F7637B"/>
    <w:rsid w:val="00F76944"/>
    <w:rsid w:val="00F82206"/>
    <w:rsid w:val="00F84287"/>
    <w:rsid w:val="00F84AD7"/>
    <w:rsid w:val="00F863BA"/>
    <w:rsid w:val="00F90512"/>
    <w:rsid w:val="00F95426"/>
    <w:rsid w:val="00FA1128"/>
    <w:rsid w:val="00FB43FC"/>
    <w:rsid w:val="00FE5592"/>
    <w:rsid w:val="00FF5803"/>
    <w:rsid w:val="00FF66AE"/>
    <w:rsid w:val="012845F2"/>
    <w:rsid w:val="01997EF2"/>
    <w:rsid w:val="01E24648"/>
    <w:rsid w:val="05130C4B"/>
    <w:rsid w:val="06D23D7C"/>
    <w:rsid w:val="09184C40"/>
    <w:rsid w:val="0A7F46C9"/>
    <w:rsid w:val="0B4D059A"/>
    <w:rsid w:val="0B875DF5"/>
    <w:rsid w:val="0B9C531F"/>
    <w:rsid w:val="0D9D4E27"/>
    <w:rsid w:val="0E771959"/>
    <w:rsid w:val="0FE07B11"/>
    <w:rsid w:val="10297193"/>
    <w:rsid w:val="10534A3F"/>
    <w:rsid w:val="109A66B9"/>
    <w:rsid w:val="10BD632E"/>
    <w:rsid w:val="13060846"/>
    <w:rsid w:val="13D15990"/>
    <w:rsid w:val="14322798"/>
    <w:rsid w:val="14534C64"/>
    <w:rsid w:val="169E262B"/>
    <w:rsid w:val="16A823EB"/>
    <w:rsid w:val="16B91FA6"/>
    <w:rsid w:val="183945CA"/>
    <w:rsid w:val="1A151BD9"/>
    <w:rsid w:val="1A661CFE"/>
    <w:rsid w:val="1BBB179B"/>
    <w:rsid w:val="1C174926"/>
    <w:rsid w:val="1E746983"/>
    <w:rsid w:val="1EB21CEB"/>
    <w:rsid w:val="1F8B19CE"/>
    <w:rsid w:val="2552184A"/>
    <w:rsid w:val="25B25B0B"/>
    <w:rsid w:val="264777D9"/>
    <w:rsid w:val="27603B29"/>
    <w:rsid w:val="28550EBB"/>
    <w:rsid w:val="2BDD6E85"/>
    <w:rsid w:val="2C26057E"/>
    <w:rsid w:val="2CB041E3"/>
    <w:rsid w:val="31B56E07"/>
    <w:rsid w:val="31F9640B"/>
    <w:rsid w:val="32AB412E"/>
    <w:rsid w:val="33E0082A"/>
    <w:rsid w:val="34AA637B"/>
    <w:rsid w:val="34DD524A"/>
    <w:rsid w:val="39565592"/>
    <w:rsid w:val="3A3F2157"/>
    <w:rsid w:val="3B612EFA"/>
    <w:rsid w:val="3DCB426D"/>
    <w:rsid w:val="3E40160E"/>
    <w:rsid w:val="40797729"/>
    <w:rsid w:val="429F4DDC"/>
    <w:rsid w:val="45A03956"/>
    <w:rsid w:val="45CE404C"/>
    <w:rsid w:val="46EF156C"/>
    <w:rsid w:val="486C1D5E"/>
    <w:rsid w:val="498737AF"/>
    <w:rsid w:val="4AC779BE"/>
    <w:rsid w:val="4BA82530"/>
    <w:rsid w:val="4C373098"/>
    <w:rsid w:val="4CDC3826"/>
    <w:rsid w:val="4F170EB9"/>
    <w:rsid w:val="4F323CFA"/>
    <w:rsid w:val="504D02D0"/>
    <w:rsid w:val="52096D27"/>
    <w:rsid w:val="53AB0651"/>
    <w:rsid w:val="543C7F40"/>
    <w:rsid w:val="54836136"/>
    <w:rsid w:val="55527375"/>
    <w:rsid w:val="559E7B87"/>
    <w:rsid w:val="560A1435"/>
    <w:rsid w:val="57902535"/>
    <w:rsid w:val="582B01B6"/>
    <w:rsid w:val="5AC210F3"/>
    <w:rsid w:val="5B4E5311"/>
    <w:rsid w:val="5DB96BD3"/>
    <w:rsid w:val="5DDD1987"/>
    <w:rsid w:val="5E6B53C6"/>
    <w:rsid w:val="60CE7797"/>
    <w:rsid w:val="63395BA9"/>
    <w:rsid w:val="634616E2"/>
    <w:rsid w:val="66BC011A"/>
    <w:rsid w:val="685F5353"/>
    <w:rsid w:val="6AED6BFB"/>
    <w:rsid w:val="6C133073"/>
    <w:rsid w:val="6CB4424E"/>
    <w:rsid w:val="6D220D98"/>
    <w:rsid w:val="6D970D57"/>
    <w:rsid w:val="6DF026EB"/>
    <w:rsid w:val="6FDA5A8E"/>
    <w:rsid w:val="70B71BF9"/>
    <w:rsid w:val="71D1256D"/>
    <w:rsid w:val="72DE1E07"/>
    <w:rsid w:val="741E320F"/>
    <w:rsid w:val="74562CE3"/>
    <w:rsid w:val="752A0016"/>
    <w:rsid w:val="772B0FE2"/>
    <w:rsid w:val="79083216"/>
    <w:rsid w:val="79F31C8D"/>
    <w:rsid w:val="7A454430"/>
    <w:rsid w:val="7A5047B2"/>
    <w:rsid w:val="7C913F6E"/>
    <w:rsid w:val="7E1310B3"/>
    <w:rsid w:val="7ED22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7"/>
    <w:qFormat/>
    <w:uiPriority w:val="0"/>
    <w:pPr>
      <w:keepNext/>
      <w:keepLines/>
      <w:spacing w:line="360" w:lineRule="auto"/>
      <w:outlineLvl w:val="2"/>
    </w:pPr>
    <w:rPr>
      <w:b/>
      <w:bCs/>
      <w:sz w:val="24"/>
      <w:szCs w:val="32"/>
    </w:rPr>
  </w:style>
  <w:style w:type="paragraph" w:styleId="5">
    <w:name w:val="heading 4"/>
    <w:basedOn w:val="1"/>
    <w:next w:val="1"/>
    <w:link w:val="5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numPr>
        <w:ilvl w:val="4"/>
        <w:numId w:val="1"/>
      </w:numPr>
      <w:spacing w:before="100" w:beforeLines="0" w:beforeAutospacing="1"/>
      <w:ind w:firstLineChars="0"/>
      <w:outlineLvl w:val="4"/>
    </w:pPr>
    <w:rPr>
      <w:rFonts w:ascii="仿宋_GB2312" w:hAnsi="Cambria" w:eastAsia="仿宋_GB2312"/>
      <w:sz w:val="28"/>
      <w:szCs w:val="24"/>
      <w:lang w:bidi="en-US"/>
    </w:rPr>
  </w:style>
  <w:style w:type="character" w:default="1" w:styleId="28">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link w:val="60"/>
    <w:qFormat/>
    <w:uiPriority w:val="0"/>
    <w:pPr>
      <w:widowControl/>
      <w:overflowPunct w:val="0"/>
      <w:autoSpaceDE w:val="0"/>
      <w:autoSpaceDN w:val="0"/>
      <w:adjustRightInd w:val="0"/>
      <w:spacing w:before="120" w:after="120" w:line="360" w:lineRule="auto"/>
      <w:ind w:firstLine="499"/>
      <w:textAlignment w:val="baseline"/>
    </w:pPr>
    <w:rPr>
      <w:kern w:val="0"/>
      <w:sz w:val="24"/>
      <w:szCs w:val="20"/>
    </w:rPr>
  </w:style>
  <w:style w:type="paragraph" w:styleId="8">
    <w:name w:val="Document Map"/>
    <w:basedOn w:val="1"/>
    <w:link w:val="61"/>
    <w:qFormat/>
    <w:uiPriority w:val="0"/>
    <w:rPr>
      <w:rFonts w:ascii="宋体"/>
      <w:sz w:val="18"/>
      <w:szCs w:val="18"/>
    </w:rPr>
  </w:style>
  <w:style w:type="paragraph" w:styleId="9">
    <w:name w:val="annotation text"/>
    <w:basedOn w:val="1"/>
    <w:link w:val="65"/>
    <w:qFormat/>
    <w:uiPriority w:val="0"/>
    <w:pPr>
      <w:jc w:val="left"/>
    </w:pPr>
  </w:style>
  <w:style w:type="paragraph" w:styleId="10">
    <w:name w:val="Body Text"/>
    <w:basedOn w:val="1"/>
    <w:link w:val="64"/>
    <w:qFormat/>
    <w:uiPriority w:val="0"/>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ind w:left="840" w:leftChars="400"/>
    </w:pPr>
  </w:style>
  <w:style w:type="paragraph" w:styleId="13">
    <w:name w:val="Plain Text"/>
    <w:basedOn w:val="1"/>
    <w:link w:val="52"/>
    <w:qFormat/>
    <w:uiPriority w:val="0"/>
    <w:rPr>
      <w:rFonts w:ascii="宋体" w:hAnsi="Courier New"/>
      <w:szCs w:val="20"/>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ind w:left="420" w:leftChars="200"/>
    </w:pPr>
  </w:style>
  <w:style w:type="paragraph" w:styleId="22">
    <w:name w:val="Body Text 2"/>
    <w:basedOn w:val="1"/>
    <w:link w:val="63"/>
    <w:qFormat/>
    <w:uiPriority w:val="0"/>
    <w:pPr>
      <w:widowControl/>
      <w:spacing w:after="120" w:line="480" w:lineRule="auto"/>
      <w:jc w:val="left"/>
    </w:pPr>
    <w:rPr>
      <w:kern w:val="0"/>
      <w:szCs w:val="20"/>
    </w:rPr>
  </w:style>
  <w:style w:type="paragraph" w:styleId="23">
    <w:name w:val="Normal (Web)"/>
    <w:basedOn w:val="1"/>
    <w:qFormat/>
    <w:uiPriority w:val="0"/>
    <w:pPr>
      <w:widowControl/>
      <w:spacing w:before="102" w:after="102" w:line="1099" w:lineRule="atLeast"/>
      <w:ind w:firstLine="419"/>
      <w:jc w:val="left"/>
      <w:textAlignment w:val="baseline"/>
    </w:pPr>
    <w:rPr>
      <w:color w:val="000000"/>
      <w:kern w:val="0"/>
      <w:sz w:val="24"/>
      <w:szCs w:val="20"/>
      <w:u w:color="000000"/>
    </w:rPr>
  </w:style>
  <w:style w:type="paragraph" w:styleId="24">
    <w:name w:val="Title"/>
    <w:basedOn w:val="1"/>
    <w:next w:val="1"/>
    <w:link w:val="59"/>
    <w:qFormat/>
    <w:uiPriority w:val="0"/>
    <w:pPr>
      <w:spacing w:before="240" w:after="60"/>
      <w:jc w:val="center"/>
      <w:outlineLvl w:val="0"/>
    </w:pPr>
    <w:rPr>
      <w:rFonts w:ascii="Cambria" w:hAnsi="Cambria"/>
      <w:b/>
      <w:bCs/>
      <w:sz w:val="32"/>
      <w:szCs w:val="32"/>
    </w:rPr>
  </w:style>
  <w:style w:type="paragraph" w:styleId="25">
    <w:name w:val="annotation subject"/>
    <w:basedOn w:val="9"/>
    <w:next w:val="9"/>
    <w:link w:val="62"/>
    <w:qFormat/>
    <w:uiPriority w:val="0"/>
    <w:rPr>
      <w:b/>
      <w:bCs/>
    </w:rPr>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0"/>
    <w:rPr>
      <w:i/>
    </w:rPr>
  </w:style>
  <w:style w:type="character" w:styleId="32">
    <w:name w:val="Hyperlink"/>
    <w:qFormat/>
    <w:uiPriority w:val="99"/>
    <w:rPr>
      <w:color w:val="0000FF"/>
      <w:u w:val="single"/>
    </w:rPr>
  </w:style>
  <w:style w:type="character" w:styleId="33">
    <w:name w:val="annotation reference"/>
    <w:unhideWhenUsed/>
    <w:qFormat/>
    <w:uiPriority w:val="99"/>
    <w:rPr>
      <w:sz w:val="21"/>
      <w:szCs w:val="21"/>
    </w:rPr>
  </w:style>
  <w:style w:type="paragraph" w:customStyle="1" w:styleId="34">
    <w:name w:val="列出段落11"/>
    <w:basedOn w:val="1"/>
    <w:link w:val="53"/>
    <w:qFormat/>
    <w:uiPriority w:val="34"/>
    <w:pPr>
      <w:ind w:firstLine="420" w:firstLineChars="200"/>
    </w:pPr>
    <w:rPr>
      <w:szCs w:val="20"/>
    </w:rPr>
  </w:style>
  <w:style w:type="paragraph" w:customStyle="1" w:styleId="35">
    <w:name w:val="标准正文格式"/>
    <w:basedOn w:val="1"/>
    <w:link w:val="56"/>
    <w:qFormat/>
    <w:uiPriority w:val="0"/>
    <w:pPr>
      <w:widowControl/>
      <w:spacing w:beforeLines="50" w:afterLines="50" w:line="360" w:lineRule="auto"/>
      <w:ind w:firstLine="200" w:firstLineChars="200"/>
      <w:jc w:val="left"/>
    </w:pPr>
    <w:rPr>
      <w:kern w:val="0"/>
      <w:sz w:val="24"/>
    </w:rPr>
  </w:style>
  <w:style w:type="paragraph" w:customStyle="1" w:styleId="36">
    <w:name w:val="kevin标题1"/>
    <w:basedOn w:val="1"/>
    <w:qFormat/>
    <w:uiPriority w:val="0"/>
    <w:pPr>
      <w:spacing w:afterLines="50"/>
      <w:ind w:left="1" w:firstLine="538" w:firstLineChars="192"/>
    </w:pPr>
    <w:rPr>
      <w:rFonts w:eastAsia="黑体"/>
      <w:sz w:val="24"/>
      <w:szCs w:val="20"/>
    </w:rPr>
  </w:style>
  <w:style w:type="paragraph" w:customStyle="1" w:styleId="37">
    <w:name w:val="列出段落1"/>
    <w:basedOn w:val="1"/>
    <w:qFormat/>
    <w:uiPriority w:val="34"/>
    <w:pPr>
      <w:ind w:firstLine="420" w:firstLineChars="200"/>
    </w:pPr>
  </w:style>
  <w:style w:type="paragraph" w:customStyle="1" w:styleId="38">
    <w:name w:val="Char Char Char Char Char Char1 Char"/>
    <w:basedOn w:val="8"/>
    <w:qFormat/>
    <w:uiPriority w:val="0"/>
    <w:pPr>
      <w:shd w:val="clear" w:color="auto" w:fill="000080"/>
    </w:pPr>
    <w:rPr>
      <w:rFonts w:ascii="Times New Roman"/>
      <w:sz w:val="21"/>
      <w:szCs w:val="20"/>
    </w:rPr>
  </w:style>
  <w:style w:type="paragraph" w:customStyle="1" w:styleId="39">
    <w:name w:val="样式 样式 样式 样式 样式 首行缩进:  0.85 厘米 + 宋体 + 首行缩进:  0.85 厘米 行距: 最小值 12 磅..."/>
    <w:basedOn w:val="1"/>
    <w:qFormat/>
    <w:uiPriority w:val="0"/>
    <w:pPr>
      <w:widowControl/>
      <w:adjustRightInd w:val="0"/>
      <w:spacing w:before="60" w:after="60" w:line="360" w:lineRule="auto"/>
      <w:ind w:firstLine="482"/>
    </w:pPr>
    <w:rPr>
      <w:rFonts w:hint="eastAsia"/>
      <w:sz w:val="24"/>
      <w:szCs w:val="20"/>
    </w:rPr>
  </w:style>
  <w:style w:type="paragraph" w:customStyle="1" w:styleId="40">
    <w:name w:val="列出段落2"/>
    <w:basedOn w:val="1"/>
    <w:qFormat/>
    <w:uiPriority w:val="34"/>
    <w:pPr>
      <w:ind w:firstLine="420" w:firstLineChars="200"/>
    </w:pPr>
  </w:style>
  <w:style w:type="paragraph" w:customStyle="1" w:styleId="41">
    <w:name w:val="正文首行缩进（绿盟科技）"/>
    <w:basedOn w:val="42"/>
    <w:qFormat/>
    <w:uiPriority w:val="0"/>
    <w:pPr>
      <w:spacing w:after="50"/>
      <w:ind w:firstLine="200" w:firstLineChars="200"/>
    </w:pPr>
  </w:style>
  <w:style w:type="paragraph" w:customStyle="1" w:styleId="42">
    <w:name w:val="正文（绿盟科技）"/>
    <w:qFormat/>
    <w:uiPriority w:val="0"/>
    <w:pPr>
      <w:spacing w:line="300" w:lineRule="auto"/>
    </w:pPr>
    <w:rPr>
      <w:rFonts w:ascii="Times New Roman" w:hAnsi="Times New Roman" w:eastAsia="宋体" w:cs="Times New Roman"/>
      <w:sz w:val="21"/>
      <w:szCs w:val="21"/>
      <w:lang w:val="en-US" w:eastAsia="zh-CN" w:bidi="ar-SA"/>
    </w:rPr>
  </w:style>
  <w:style w:type="paragraph" w:customStyle="1" w:styleId="43">
    <w:name w:val="正文缩进1"/>
    <w:basedOn w:val="1"/>
    <w:qFormat/>
    <w:uiPriority w:val="0"/>
    <w:pPr>
      <w:ind w:firstLine="510"/>
    </w:pPr>
    <w:rPr>
      <w:rFonts w:ascii="宋体"/>
      <w:sz w:val="24"/>
      <w:szCs w:val="20"/>
    </w:rPr>
  </w:style>
  <w:style w:type="paragraph" w:customStyle="1" w:styleId="4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无缩进）"/>
    <w:basedOn w:val="1"/>
    <w:qFormat/>
    <w:uiPriority w:val="99"/>
    <w:pPr>
      <w:spacing w:beforeLines="50" w:afterLines="50"/>
    </w:pPr>
    <w:rPr>
      <w:rFonts w:ascii="仿宋" w:hAnsi="仿宋" w:eastAsia="仿宋"/>
      <w:sz w:val="32"/>
      <w:szCs w:val="20"/>
    </w:rPr>
  </w:style>
  <w:style w:type="paragraph" w:customStyle="1" w:styleId="46">
    <w:name w:val="列出段落12"/>
    <w:basedOn w:val="1"/>
    <w:qFormat/>
    <w:uiPriority w:val="34"/>
    <w:pPr>
      <w:ind w:firstLine="420" w:firstLineChars="200"/>
    </w:pPr>
  </w:style>
  <w:style w:type="paragraph" w:customStyle="1" w:styleId="47">
    <w:name w:val="纯文本1"/>
    <w:basedOn w:val="1"/>
    <w:qFormat/>
    <w:uiPriority w:val="0"/>
    <w:pPr>
      <w:adjustRightInd w:val="0"/>
      <w:textAlignment w:val="baseline"/>
    </w:pPr>
    <w:rPr>
      <w:rFonts w:ascii="宋体" w:hAnsi="Courier New" w:eastAsia="楷体_GB2312"/>
      <w:sz w:val="26"/>
      <w:szCs w:val="20"/>
    </w:rPr>
  </w:style>
  <w:style w:type="paragraph" w:customStyle="1" w:styleId="48">
    <w:name w:val="样式 左侧:  0.74 厘米"/>
    <w:basedOn w:val="1"/>
    <w:qFormat/>
    <w:uiPriority w:val="0"/>
    <w:pPr>
      <w:spacing w:line="360" w:lineRule="auto"/>
      <w:ind w:left="620" w:hanging="200" w:hangingChars="200"/>
    </w:pPr>
    <w:rPr>
      <w:rFonts w:cs="宋体"/>
      <w:szCs w:val="20"/>
    </w:rPr>
  </w:style>
  <w:style w:type="paragraph" w:customStyle="1" w:styleId="49">
    <w:name w:val="Char"/>
    <w:basedOn w:val="1"/>
    <w:qFormat/>
    <w:uiPriority w:val="0"/>
    <w:pPr>
      <w:widowControl/>
      <w:adjustRightInd w:val="0"/>
      <w:spacing w:line="360" w:lineRule="auto"/>
      <w:jc w:val="left"/>
    </w:pPr>
  </w:style>
  <w:style w:type="paragraph" w:customStyle="1" w:styleId="50">
    <w:name w:val="正文3"/>
    <w:basedOn w:val="1"/>
    <w:qFormat/>
    <w:uiPriority w:val="0"/>
    <w:pPr>
      <w:widowControl/>
      <w:spacing w:line="360" w:lineRule="auto"/>
      <w:ind w:firstLine="420" w:firstLineChars="200"/>
      <w:jc w:val="left"/>
    </w:pPr>
    <w:rPr>
      <w:kern w:val="0"/>
      <w:szCs w:val="21"/>
    </w:rPr>
  </w:style>
  <w:style w:type="character" w:customStyle="1" w:styleId="51">
    <w:name w:val="标题 4 Char"/>
    <w:link w:val="5"/>
    <w:qFormat/>
    <w:uiPriority w:val="0"/>
    <w:rPr>
      <w:rFonts w:ascii="Arial" w:hAnsi="Arial" w:eastAsia="宋体"/>
      <w:b/>
      <w:bCs/>
      <w:kern w:val="2"/>
      <w:sz w:val="21"/>
      <w:szCs w:val="28"/>
      <w:lang w:val="en-US" w:eastAsia="zh-CN" w:bidi="ar-SA"/>
    </w:rPr>
  </w:style>
  <w:style w:type="character" w:customStyle="1" w:styleId="52">
    <w:name w:val="纯文本 Char"/>
    <w:link w:val="13"/>
    <w:qFormat/>
    <w:uiPriority w:val="0"/>
    <w:rPr>
      <w:rFonts w:ascii="宋体" w:hAnsi="Courier New"/>
      <w:kern w:val="2"/>
      <w:sz w:val="21"/>
    </w:rPr>
  </w:style>
  <w:style w:type="character" w:customStyle="1" w:styleId="53">
    <w:name w:val="列出段落 Char"/>
    <w:link w:val="34"/>
    <w:qFormat/>
    <w:uiPriority w:val="34"/>
    <w:rPr>
      <w:kern w:val="2"/>
      <w:sz w:val="21"/>
    </w:rPr>
  </w:style>
  <w:style w:type="character" w:customStyle="1" w:styleId="54">
    <w:name w:val="标题 1 Char"/>
    <w:link w:val="2"/>
    <w:qFormat/>
    <w:uiPriority w:val="0"/>
    <w:rPr>
      <w:b/>
      <w:bCs/>
      <w:kern w:val="44"/>
      <w:sz w:val="32"/>
      <w:szCs w:val="44"/>
    </w:rPr>
  </w:style>
  <w:style w:type="character" w:customStyle="1" w:styleId="55">
    <w:name w:val="页眉 Char"/>
    <w:link w:val="18"/>
    <w:qFormat/>
    <w:uiPriority w:val="0"/>
    <w:rPr>
      <w:kern w:val="2"/>
      <w:sz w:val="18"/>
      <w:szCs w:val="18"/>
    </w:rPr>
  </w:style>
  <w:style w:type="character" w:customStyle="1" w:styleId="56">
    <w:name w:val="标准正文格式 Char Char"/>
    <w:link w:val="35"/>
    <w:qFormat/>
    <w:uiPriority w:val="0"/>
    <w:rPr>
      <w:sz w:val="24"/>
      <w:szCs w:val="24"/>
    </w:rPr>
  </w:style>
  <w:style w:type="character" w:customStyle="1" w:styleId="57">
    <w:name w:val="标题 3 Char"/>
    <w:link w:val="4"/>
    <w:qFormat/>
    <w:uiPriority w:val="0"/>
    <w:rPr>
      <w:b/>
      <w:bCs/>
      <w:kern w:val="2"/>
      <w:sz w:val="24"/>
      <w:szCs w:val="32"/>
    </w:rPr>
  </w:style>
  <w:style w:type="character" w:customStyle="1" w:styleId="58">
    <w:name w:val="标题 2 Char"/>
    <w:link w:val="3"/>
    <w:semiHidden/>
    <w:qFormat/>
    <w:uiPriority w:val="0"/>
    <w:rPr>
      <w:rFonts w:ascii="Cambria" w:hAnsi="Cambria" w:eastAsia="宋体" w:cs="Times New Roman"/>
      <w:b/>
      <w:bCs/>
      <w:kern w:val="2"/>
      <w:sz w:val="32"/>
      <w:szCs w:val="32"/>
    </w:rPr>
  </w:style>
  <w:style w:type="character" w:customStyle="1" w:styleId="59">
    <w:name w:val="标题 Char"/>
    <w:link w:val="24"/>
    <w:qFormat/>
    <w:uiPriority w:val="0"/>
    <w:rPr>
      <w:rFonts w:ascii="Cambria" w:hAnsi="Cambria" w:cs="Times New Roman"/>
      <w:b/>
      <w:bCs/>
      <w:kern w:val="2"/>
      <w:sz w:val="32"/>
      <w:szCs w:val="32"/>
    </w:rPr>
  </w:style>
  <w:style w:type="character" w:customStyle="1" w:styleId="60">
    <w:name w:val="正文缩进 Char"/>
    <w:link w:val="7"/>
    <w:qFormat/>
    <w:uiPriority w:val="0"/>
    <w:rPr>
      <w:rFonts w:eastAsia="宋体"/>
      <w:sz w:val="24"/>
      <w:lang w:bidi="ar-SA"/>
    </w:rPr>
  </w:style>
  <w:style w:type="character" w:customStyle="1" w:styleId="61">
    <w:name w:val="文档结构图 Char"/>
    <w:link w:val="8"/>
    <w:qFormat/>
    <w:uiPriority w:val="0"/>
    <w:rPr>
      <w:rFonts w:ascii="宋体"/>
      <w:kern w:val="2"/>
      <w:sz w:val="18"/>
      <w:szCs w:val="18"/>
    </w:rPr>
  </w:style>
  <w:style w:type="character" w:customStyle="1" w:styleId="62">
    <w:name w:val="批注主题 Char"/>
    <w:link w:val="25"/>
    <w:qFormat/>
    <w:uiPriority w:val="0"/>
    <w:rPr>
      <w:b/>
      <w:bCs/>
      <w:kern w:val="2"/>
      <w:sz w:val="21"/>
      <w:szCs w:val="24"/>
    </w:rPr>
  </w:style>
  <w:style w:type="character" w:customStyle="1" w:styleId="63">
    <w:name w:val="正文文本 2 Char"/>
    <w:link w:val="22"/>
    <w:qFormat/>
    <w:uiPriority w:val="0"/>
    <w:rPr>
      <w:sz w:val="21"/>
    </w:rPr>
  </w:style>
  <w:style w:type="character" w:customStyle="1" w:styleId="64">
    <w:name w:val="正文文本 Char"/>
    <w:link w:val="10"/>
    <w:qFormat/>
    <w:uiPriority w:val="0"/>
    <w:rPr>
      <w:kern w:val="2"/>
      <w:sz w:val="21"/>
      <w:szCs w:val="24"/>
    </w:rPr>
  </w:style>
  <w:style w:type="character" w:customStyle="1" w:styleId="65">
    <w:name w:val="批注文字 Char"/>
    <w:link w:val="9"/>
    <w:qFormat/>
    <w:uiPriority w:val="0"/>
    <w:rPr>
      <w:kern w:val="2"/>
      <w:sz w:val="21"/>
      <w:szCs w:val="24"/>
    </w:rPr>
  </w:style>
  <w:style w:type="character" w:customStyle="1" w:styleId="66">
    <w:name w:val="样式 仿宋_GB2312 小四"/>
    <w:qFormat/>
    <w:uiPriority w:val="0"/>
    <w:rPr>
      <w:rFonts w:ascii="仿宋_GB2312" w:hAnsi="仿宋_GB2312" w:eastAsia="仿宋_GB2312"/>
      <w:sz w:val="24"/>
    </w:rPr>
  </w:style>
  <w:style w:type="paragraph" w:customStyle="1" w:styleId="67">
    <w:name w:val="_Style 1"/>
    <w:basedOn w:val="1"/>
    <w:qFormat/>
    <w:uiPriority w:val="0"/>
    <w:pPr>
      <w:ind w:left="720"/>
      <w:contextualSpacing/>
    </w:pPr>
  </w:style>
  <w:style w:type="paragraph" w:customStyle="1" w:styleId="68">
    <w:name w:val="文档正文"/>
    <w:basedOn w:val="1"/>
    <w:qFormat/>
    <w:uiPriority w:val="0"/>
    <w:pPr>
      <w:widowControl w:val="0"/>
      <w:adjustRightInd w:val="0"/>
      <w:spacing w:line="480" w:lineRule="atLeast"/>
      <w:ind w:firstLine="567" w:firstLineChars="0"/>
      <w:jc w:val="both"/>
      <w:textAlignment w:val="baseline"/>
    </w:pPr>
    <w:rPr>
      <w:rFonts w:ascii="长城仿宋" w:hAnsi="Times New Roman" w:eastAsia="宋体"/>
      <w:sz w:val="24"/>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29</Pages>
  <Words>2184</Words>
  <Characters>12453</Characters>
  <Lines>103</Lines>
  <Paragraphs>29</Paragraphs>
  <TotalTime>2</TotalTime>
  <ScaleCrop>false</ScaleCrop>
  <LinksUpToDate>false</LinksUpToDate>
  <CharactersWithSpaces>14608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2020-03-24T01:51:00Z</dcterms:created>
  <dc:creator>Lenovo User</dc:creator>
  <cp:lastModifiedBy>y a o</cp:lastModifiedBy>
  <cp:lastPrinted>2020-03-26T01:56:00Z</cp:lastPrinted>
  <dcterms:modified xsi:type="dcterms:W3CDTF">2020-04-02T12:01:57Z</dcterms:modified>
  <dc:title>附件二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